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1200" w:lineRule="exact"/>
        <w:jc w:val="center"/>
        <w:rPr>
          <w:rFonts w:ascii="宋体" w:hAnsi="宋体"/>
          <w:b/>
          <w:sz w:val="44"/>
          <w:szCs w:val="44"/>
        </w:rPr>
      </w:pPr>
      <w:r>
        <w:rPr>
          <w:rFonts w:hint="eastAsia" w:ascii="宋体" w:hAnsi="宋体"/>
          <w:b/>
          <w:sz w:val="44"/>
          <w:szCs w:val="44"/>
        </w:rPr>
        <w:t>乌海市档案史志馆本级</w:t>
      </w:r>
    </w:p>
    <w:p>
      <w:pPr>
        <w:spacing w:line="1200" w:lineRule="exact"/>
        <w:jc w:val="center"/>
        <w:rPr>
          <w:rFonts w:ascii="宋体" w:hAnsi="宋体"/>
          <w:b/>
          <w:sz w:val="44"/>
          <w:szCs w:val="44"/>
        </w:rPr>
      </w:pPr>
      <w:r>
        <w:rPr>
          <w:rFonts w:hint="eastAsia" w:ascii="宋体" w:hAnsi="宋体"/>
          <w:b/>
          <w:sz w:val="44"/>
          <w:szCs w:val="44"/>
        </w:rPr>
        <w:t>2021年预算公开报告</w:t>
      </w: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方正小标宋简体" w:eastAsia="方正小标宋简体"/>
          <w:sz w:val="32"/>
          <w:szCs w:val="32"/>
        </w:rPr>
      </w:pPr>
    </w:p>
    <w:p>
      <w:pPr>
        <w:spacing w:line="336" w:lineRule="auto"/>
        <w:jc w:val="center"/>
        <w:rPr>
          <w:rFonts w:ascii="楷体_GB2312" w:eastAsia="楷体_GB2312"/>
          <w:sz w:val="32"/>
          <w:szCs w:val="32"/>
        </w:rPr>
      </w:pPr>
      <w:r>
        <w:rPr>
          <w:rFonts w:hint="eastAsia" w:ascii="楷体_GB2312" w:eastAsia="楷体_GB2312"/>
          <w:sz w:val="32"/>
          <w:szCs w:val="32"/>
        </w:rPr>
        <w:t>2021年3月22日</w:t>
      </w:r>
    </w:p>
    <w:p>
      <w:pPr>
        <w:spacing w:line="336" w:lineRule="auto"/>
        <w:ind w:firstLine="2880" w:firstLineChars="900"/>
        <w:rPr>
          <w:rFonts w:ascii="楷体_GB2312" w:eastAsia="楷体_GB2312"/>
          <w:sz w:val="32"/>
          <w:szCs w:val="32"/>
        </w:rPr>
      </w:pPr>
    </w:p>
    <w:p>
      <w:pPr>
        <w:adjustRightInd w:val="0"/>
        <w:snapToGrid w:val="0"/>
        <w:spacing w:line="560" w:lineRule="exact"/>
        <w:jc w:val="center"/>
        <w:rPr>
          <w:rFonts w:hint="eastAsia" w:ascii="楷体_GB2312" w:hAnsi="宋体" w:eastAsia="楷体_GB2312"/>
          <w:b/>
          <w:sz w:val="36"/>
          <w:szCs w:val="36"/>
          <w:lang w:eastAsia="zh-CN"/>
        </w:rPr>
      </w:pPr>
      <w:r>
        <w:rPr>
          <w:rFonts w:hint="eastAsia" w:ascii="楷体_GB2312" w:hAnsi="宋体" w:eastAsia="楷体_GB2312"/>
          <w:b/>
          <w:sz w:val="36"/>
          <w:szCs w:val="36"/>
        </w:rPr>
        <w:t>目  录</w:t>
      </w:r>
    </w:p>
    <w:p>
      <w:pPr>
        <w:adjustRightInd w:val="0"/>
        <w:snapToGrid w:val="0"/>
        <w:spacing w:line="560" w:lineRule="exact"/>
        <w:jc w:val="center"/>
        <w:rPr>
          <w:rFonts w:ascii="楷体_GB2312" w:hAnsi="宋体" w:eastAsia="楷体_GB2312"/>
          <w:b/>
          <w:sz w:val="36"/>
          <w:szCs w:val="36"/>
        </w:rPr>
      </w:pPr>
    </w:p>
    <w:p>
      <w:pPr>
        <w:adjustRightInd w:val="0"/>
        <w:snapToGrid w:val="0"/>
        <w:spacing w:line="560" w:lineRule="exact"/>
        <w:jc w:val="left"/>
        <w:rPr>
          <w:rFonts w:ascii="楷体_GB2312" w:hAnsi="宋体" w:eastAsia="楷体_GB2312"/>
          <w:b/>
          <w:sz w:val="32"/>
          <w:szCs w:val="32"/>
        </w:rPr>
      </w:pPr>
      <w:r>
        <w:rPr>
          <w:rFonts w:hint="eastAsia" w:ascii="楷体_GB2312" w:hAnsi="宋体" w:eastAsia="楷体_GB2312"/>
          <w:b/>
          <w:sz w:val="32"/>
          <w:szCs w:val="32"/>
        </w:rPr>
        <w:t>第一部分  部门概况</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一、部门主要职能、职责</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二、机构设置及预算单位构成情况</w:t>
      </w:r>
    </w:p>
    <w:p>
      <w:pPr>
        <w:adjustRightInd w:val="0"/>
        <w:snapToGrid w:val="0"/>
        <w:spacing w:line="560" w:lineRule="exact"/>
        <w:jc w:val="left"/>
        <w:rPr>
          <w:rFonts w:ascii="楷体_GB2312" w:hAnsi="黑体" w:eastAsia="楷体_GB2312"/>
          <w:b/>
          <w:sz w:val="32"/>
          <w:szCs w:val="32"/>
        </w:rPr>
      </w:pPr>
      <w:r>
        <w:rPr>
          <w:rFonts w:hint="eastAsia" w:ascii="楷体_GB2312" w:hAnsi="黑体" w:eastAsia="楷体_GB2312"/>
          <w:b/>
          <w:sz w:val="32"/>
          <w:szCs w:val="32"/>
        </w:rPr>
        <w:t>第二部分 2021年部门预算安排情况说明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一、部门预算收支总体情况说明</w:t>
      </w:r>
      <w:bookmarkStart w:id="1" w:name="_GoBack"/>
      <w:bookmarkEnd w:id="1"/>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二、一般公共预算财政拨款收支情况说明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三、财政拨款收支预算总体情况说明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四、一般公共预算支出预算情况说明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五、一般公共预算基本支出预算情况说明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六、政府性基金预算财政拨款支出情况说明</w:t>
      </w:r>
    </w:p>
    <w:p>
      <w:pPr>
        <w:adjustRightInd w:val="0"/>
        <w:snapToGrid w:val="0"/>
        <w:spacing w:line="560" w:lineRule="exact"/>
        <w:ind w:firstLine="640" w:firstLineChars="200"/>
        <w:rPr>
          <w:rFonts w:hint="eastAsia" w:ascii="楷体_GB2312" w:hAnsi="黑体" w:eastAsia="楷体_GB2312"/>
          <w:b w:val="0"/>
          <w:bCs/>
          <w:sz w:val="32"/>
          <w:szCs w:val="32"/>
        </w:rPr>
      </w:pPr>
      <w:r>
        <w:rPr>
          <w:rFonts w:hint="eastAsia" w:ascii="楷体_GB2312" w:hAnsi="黑体" w:eastAsia="楷体_GB2312"/>
          <w:b w:val="0"/>
          <w:bCs/>
          <w:sz w:val="32"/>
          <w:szCs w:val="32"/>
        </w:rPr>
        <w:t>七、财政拨款“三公”经费预算情况说明</w:t>
      </w:r>
    </w:p>
    <w:p>
      <w:pPr>
        <w:adjustRightInd w:val="0"/>
        <w:snapToGrid w:val="0"/>
        <w:spacing w:line="560" w:lineRule="exact"/>
        <w:rPr>
          <w:rFonts w:ascii="楷体_GB2312" w:hAnsi="黑体" w:eastAsia="楷体_GB2312"/>
          <w:b/>
          <w:sz w:val="32"/>
          <w:szCs w:val="32"/>
        </w:rPr>
      </w:pPr>
      <w:r>
        <w:rPr>
          <w:rFonts w:hint="eastAsia" w:ascii="楷体_GB2312" w:hAnsi="黑体" w:eastAsia="楷体_GB2312"/>
          <w:b/>
          <w:sz w:val="32"/>
          <w:szCs w:val="32"/>
        </w:rPr>
        <w:t>第三部分  其他公开事项说明</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一、机关运行经费安排情况说明</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二、政府采购预算情况说明</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三、国有资产占有使用情况说明</w:t>
      </w:r>
    </w:p>
    <w:p>
      <w:pPr>
        <w:ind w:firstLine="640" w:firstLineChars="200"/>
        <w:rPr>
          <w:rFonts w:ascii="楷体_GB2312" w:hAnsi="黑体" w:eastAsia="楷体_GB2312"/>
          <w:sz w:val="32"/>
          <w:szCs w:val="32"/>
        </w:rPr>
      </w:pPr>
      <w:r>
        <w:rPr>
          <w:rFonts w:hint="eastAsia" w:ascii="楷体_GB2312" w:hAnsi="黑体" w:eastAsia="楷体_GB2312"/>
          <w:sz w:val="32"/>
          <w:szCs w:val="32"/>
        </w:rPr>
        <w:t>四、项目支出绩效目标情况说明</w:t>
      </w:r>
    </w:p>
    <w:p>
      <w:pPr>
        <w:adjustRightInd w:val="0"/>
        <w:snapToGrid w:val="0"/>
        <w:spacing w:line="560" w:lineRule="exact"/>
        <w:rPr>
          <w:rFonts w:ascii="楷体_GB2312" w:hAnsi="黑体" w:eastAsia="楷体_GB2312"/>
          <w:b/>
          <w:sz w:val="32"/>
          <w:szCs w:val="32"/>
        </w:rPr>
      </w:pPr>
      <w:r>
        <w:rPr>
          <w:rFonts w:hint="eastAsia" w:ascii="楷体_GB2312" w:hAnsi="黑体" w:eastAsia="楷体_GB2312"/>
          <w:b/>
          <w:sz w:val="32"/>
          <w:szCs w:val="32"/>
        </w:rPr>
        <w:t>第四部分  名词解释</w:t>
      </w:r>
    </w:p>
    <w:p>
      <w:pPr>
        <w:adjustRightInd w:val="0"/>
        <w:snapToGrid w:val="0"/>
        <w:spacing w:line="560" w:lineRule="exact"/>
        <w:rPr>
          <w:rFonts w:ascii="楷体_GB2312" w:hAnsi="黑体" w:eastAsia="楷体_GB2312"/>
          <w:b/>
          <w:sz w:val="32"/>
          <w:szCs w:val="32"/>
        </w:rPr>
      </w:pPr>
      <w:r>
        <w:rPr>
          <w:rFonts w:hint="eastAsia" w:ascii="楷体_GB2312" w:hAnsi="黑体" w:eastAsia="楷体_GB2312"/>
          <w:b/>
          <w:sz w:val="32"/>
          <w:szCs w:val="32"/>
        </w:rPr>
        <w:t>第五部分  预算公开联系方式及信息反馈渠道</w:t>
      </w:r>
    </w:p>
    <w:p>
      <w:pPr>
        <w:adjustRightInd w:val="0"/>
        <w:snapToGrid w:val="0"/>
        <w:spacing w:line="560" w:lineRule="exact"/>
        <w:rPr>
          <w:rFonts w:ascii="楷体_GB2312" w:hAnsi="黑体" w:eastAsia="楷体_GB2312"/>
          <w:b/>
          <w:sz w:val="32"/>
          <w:szCs w:val="32"/>
        </w:rPr>
      </w:pPr>
      <w:r>
        <w:rPr>
          <w:rFonts w:hint="eastAsia" w:ascii="楷体_GB2312" w:hAnsi="黑体" w:eastAsia="楷体_GB2312"/>
          <w:b/>
          <w:sz w:val="32"/>
          <w:szCs w:val="32"/>
        </w:rPr>
        <w:t>第六部分 2021年部门预算公开表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一、财政拨款收支预算总表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二、一般公共预算财政拨款支出预算表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三、一般公共预算财政拨款基本支出预算表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四、部门收支预算总表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五、部门收入预算总表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六、部门支出预算总表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七、政府性基金预算财政拨款支出预算表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八、财政拨款“三公”经费支出预算表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九、政府采购预算表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十、项目支出绩效目标申报表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十</w:t>
      </w:r>
      <w:r>
        <w:rPr>
          <w:rFonts w:hint="eastAsia" w:ascii="Calibri" w:hAnsi="Calibri" w:eastAsia="楷体_GB2312"/>
          <w:sz w:val="32"/>
          <w:szCs w:val="32"/>
        </w:rPr>
        <w:t>一</w:t>
      </w:r>
      <w:r>
        <w:rPr>
          <w:rFonts w:hint="eastAsia" w:ascii="楷体_GB2312" w:hAnsi="黑体" w:eastAsia="楷体_GB2312"/>
          <w:sz w:val="32"/>
          <w:szCs w:val="32"/>
        </w:rPr>
        <w:t>、国有资本经营预算支出表</w:t>
      </w:r>
    </w:p>
    <w:p>
      <w:pPr>
        <w:adjustRightInd w:val="0"/>
        <w:snapToGrid w:val="0"/>
        <w:spacing w:line="560" w:lineRule="exact"/>
        <w:ind w:firstLine="640" w:firstLineChars="200"/>
        <w:rPr>
          <w:rFonts w:ascii="楷体_GB2312" w:hAnsi="黑体" w:eastAsia="楷体_GB2312"/>
          <w:sz w:val="32"/>
          <w:szCs w:val="32"/>
        </w:rPr>
      </w:pPr>
      <w:r>
        <w:rPr>
          <w:rFonts w:hint="eastAsia" w:ascii="楷体_GB2312" w:hAnsi="黑体" w:eastAsia="楷体_GB2312"/>
          <w:sz w:val="32"/>
          <w:szCs w:val="32"/>
        </w:rPr>
        <w:t>十二、项目支出表</w:t>
      </w:r>
    </w:p>
    <w:p>
      <w:pPr>
        <w:ind w:firstLine="640" w:firstLineChars="200"/>
        <w:rPr>
          <w:rFonts w:ascii="楷体_GB2312" w:hAnsi="黑体" w:eastAsia="楷体_GB2312"/>
          <w:sz w:val="32"/>
          <w:szCs w:val="32"/>
        </w:rPr>
      </w:pPr>
    </w:p>
    <w:p>
      <w:pPr>
        <w:spacing w:line="560" w:lineRule="exact"/>
        <w:rPr>
          <w:rFonts w:ascii="楷体_GB2312" w:eastAsia="楷体_GB2312"/>
          <w:sz w:val="32"/>
          <w:szCs w:val="32"/>
        </w:rPr>
      </w:pPr>
    </w:p>
    <w:p>
      <w:pPr>
        <w:spacing w:line="560" w:lineRule="exact"/>
        <w:rPr>
          <w:rFonts w:ascii="楷体_GB2312" w:eastAsia="楷体_GB2312"/>
          <w:sz w:val="32"/>
          <w:szCs w:val="32"/>
        </w:rPr>
        <w:sectPr>
          <w:footerReference r:id="rId3" w:type="default"/>
          <w:footerReference r:id="rId4" w:type="even"/>
          <w:pgSz w:w="11906" w:h="16838"/>
          <w:pgMar w:top="1588" w:right="1531" w:bottom="1588" w:left="1531" w:header="851" w:footer="850" w:gutter="0"/>
          <w:pgNumType w:fmt="numberInDash" w:start="1"/>
          <w:cols w:space="720" w:num="1"/>
          <w:docGrid w:type="lines" w:linePitch="312" w:charSpace="0"/>
        </w:sectPr>
      </w:pPr>
    </w:p>
    <w:p>
      <w:pPr>
        <w:spacing w:line="560" w:lineRule="exact"/>
        <w:jc w:val="center"/>
        <w:rPr>
          <w:rFonts w:ascii="楷体_GB2312" w:eastAsia="楷体_GB2312"/>
          <w:b/>
          <w:sz w:val="36"/>
          <w:szCs w:val="36"/>
        </w:rPr>
      </w:pPr>
      <w:r>
        <w:rPr>
          <w:rFonts w:hint="eastAsia" w:ascii="楷体_GB2312" w:eastAsia="楷体_GB2312"/>
          <w:b/>
          <w:sz w:val="36"/>
          <w:szCs w:val="36"/>
        </w:rPr>
        <w:t>第一部分  部门概况</w:t>
      </w:r>
    </w:p>
    <w:p>
      <w:pPr>
        <w:snapToGrid w:val="0"/>
        <w:spacing w:line="560" w:lineRule="exact"/>
        <w:ind w:firstLine="643" w:firstLineChars="200"/>
        <w:jc w:val="center"/>
        <w:rPr>
          <w:rFonts w:eastAsia="仿宋_GB2312"/>
          <w:b/>
          <w:sz w:val="32"/>
          <w:szCs w:val="32"/>
        </w:rPr>
      </w:pPr>
    </w:p>
    <w:p>
      <w:pPr>
        <w:snapToGrid w:val="0"/>
        <w:spacing w:line="560" w:lineRule="exact"/>
        <w:ind w:firstLine="640"/>
        <w:rPr>
          <w:rFonts w:ascii="黑体" w:hAnsi="黑体" w:eastAsia="黑体"/>
          <w:sz w:val="32"/>
          <w:szCs w:val="32"/>
        </w:rPr>
      </w:pPr>
      <w:r>
        <w:rPr>
          <w:rFonts w:hint="eastAsia" w:ascii="黑体" w:hAnsi="黑体" w:eastAsia="黑体"/>
          <w:sz w:val="32"/>
          <w:szCs w:val="32"/>
        </w:rPr>
        <w:t>一、主要职能</w:t>
      </w:r>
    </w:p>
    <w:p>
      <w:pPr>
        <w:snapToGrid w:val="0"/>
        <w:spacing w:line="600" w:lineRule="exact"/>
        <w:ind w:firstLine="640" w:firstLineChars="200"/>
        <w:rPr>
          <w:rFonts w:ascii="楷体" w:hAnsi="楷体" w:eastAsia="楷体"/>
          <w:color w:val="000000"/>
          <w:sz w:val="32"/>
          <w:szCs w:val="32"/>
        </w:rPr>
      </w:pPr>
      <w:r>
        <w:rPr>
          <w:rFonts w:hint="eastAsia" w:ascii="楷体" w:hAnsi="楷体" w:eastAsia="楷体"/>
          <w:color w:val="000000"/>
          <w:sz w:val="32"/>
          <w:szCs w:val="32"/>
        </w:rPr>
        <w:t>（一）部门职能</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乌海市档案史志馆为市委直属的公益一类事业单位，机构规格相当于正处级。</w:t>
      </w:r>
    </w:p>
    <w:p>
      <w:pPr>
        <w:snapToGrid w:val="0"/>
        <w:spacing w:line="600" w:lineRule="exact"/>
        <w:ind w:firstLine="640" w:firstLineChars="200"/>
        <w:rPr>
          <w:rFonts w:ascii="楷体" w:hAnsi="楷体" w:eastAsia="楷体"/>
          <w:color w:val="000000"/>
          <w:sz w:val="32"/>
          <w:szCs w:val="32"/>
        </w:rPr>
      </w:pPr>
      <w:r>
        <w:rPr>
          <w:rFonts w:hint="eastAsia" w:ascii="楷体" w:hAnsi="楷体" w:eastAsia="楷体"/>
          <w:color w:val="000000"/>
          <w:sz w:val="32"/>
          <w:szCs w:val="32"/>
        </w:rPr>
        <w:t>（二）部门主要职责</w:t>
      </w:r>
    </w:p>
    <w:p>
      <w:pPr>
        <w:pStyle w:val="13"/>
        <w:ind w:firstLine="960" w:firstLineChars="300"/>
        <w:rPr>
          <w:rFonts w:hint="eastAsia" w:ascii="仿宋_GB2312" w:hAnsi="仿宋" w:eastAsia="仿宋_GB2312"/>
          <w:color w:val="000000"/>
          <w:sz w:val="32"/>
          <w:szCs w:val="32"/>
        </w:rPr>
      </w:pPr>
      <w:r>
        <w:rPr>
          <w:rFonts w:hint="eastAsia" w:ascii="仿宋_GB2312" w:hAnsi="仿宋" w:eastAsia="仿宋_GB2312"/>
          <w:color w:val="000000"/>
          <w:sz w:val="32"/>
          <w:szCs w:val="32"/>
        </w:rPr>
        <w:t>1.贯彻落实档案管理有关法律、法规、规章，参与拟订全市档案工作业务规范和相关措施并组织实施。</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2.研究拟订全市档亲事业发展规划，承担监督指导市、区各类档案馆及市级机关、团体、企事业单位和其他组织档案业务等相关行政辅助性工作，开展档案行政执法相关行政辅助性工作。</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3.承担列入进馆范围档案资料的收集、整理、鉴定、保管、统计等工作；开展档案利用、宣传、研究等工作。负责市档案馆馆藏档案及资料的安全工作。承担现行文件中心阅览利用和爱国主义基地建设工作。 </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4.承担全市档案信息化建设相关工作，组织开展电子档案、档案数字化成果的接收和技术指导工作。</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5.承担全市档案专业教育培训工作，推动全市档案专业人才队伍建设；承担档案专业技术职务初审相关工作。</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6.承担全市地方党史的研究、宣传教育、资料征编等工作。承担重要党史文献资料的征集、整理、编篡工作。组织开展全市重要党史人物研究工作。参与审核涉及地方党史有关的展览、纪念场馆和设施建设的相关内容；参与审读涉及地方党史重大题材的文稿、档案、书稿、照片等。指导各区地方党史和文献研究工作。</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7.宣传贯彻地方志工作法律、法规、规章和相关政策;拟订全市地方志工作规划、方案和业务流程；组织开展地方志（史）理论研究和宣传工作，组织、指导、督促全市地方志（史）书的编纂工作；指导全市蒙古文志书编译工作；按照权限组织地方志书、年鉴评审工作。组织、指导、督促全市地方综合年鉴和专业年鉴编纂工作；承担《乌海年鉴》编辑、出版、发行工作。组织、指导开发利用地方志资源，承担市情信息发布和地方志数据采集等工作，收集、整理地方志（史）文献和资料，组织整理旧志，向社会公众提供志（史）文献、地情信息咨询服务；承担《乌海市志》编辑、出版、发行工作。承担全市地方志系统人员培训和学术交流工作。</w:t>
      </w:r>
    </w:p>
    <w:p>
      <w:pPr>
        <w:pStyle w:val="13"/>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8.完成市委交办的其他任务。</w:t>
      </w:r>
    </w:p>
    <w:p>
      <w:pPr>
        <w:snapToGrid w:val="0"/>
        <w:spacing w:line="560" w:lineRule="exact"/>
        <w:ind w:firstLine="640"/>
        <w:rPr>
          <w:rFonts w:ascii="黑体" w:hAnsi="黑体" w:eastAsia="黑体"/>
          <w:sz w:val="32"/>
          <w:szCs w:val="32"/>
        </w:rPr>
      </w:pPr>
      <w:r>
        <w:rPr>
          <w:rFonts w:hint="eastAsia" w:ascii="黑体" w:hAnsi="黑体" w:eastAsia="黑体"/>
          <w:sz w:val="32"/>
          <w:szCs w:val="32"/>
        </w:rPr>
        <w:t>二、机构设置及预算单位构成情况</w:t>
      </w:r>
    </w:p>
    <w:p>
      <w:pPr>
        <w:snapToGrid w:val="0"/>
        <w:spacing w:line="560" w:lineRule="exact"/>
        <w:ind w:firstLine="640"/>
        <w:rPr>
          <w:rFonts w:hint="eastAsia" w:ascii="仿宋_GB2312" w:hAnsi="仿宋" w:eastAsia="仿宋_GB2312"/>
          <w:sz w:val="32"/>
          <w:szCs w:val="32"/>
        </w:rPr>
      </w:pPr>
      <w:r>
        <w:rPr>
          <w:rFonts w:hint="eastAsia" w:ascii="仿宋_GB2312" w:hAnsi="仿宋" w:eastAsia="仿宋_GB2312"/>
          <w:color w:val="000000"/>
          <w:sz w:val="32"/>
          <w:szCs w:val="32"/>
        </w:rPr>
        <w:t>从预算单位构成看，</w:t>
      </w:r>
      <w:r>
        <w:rPr>
          <w:rFonts w:hint="eastAsia" w:ascii="仿宋_GB2312" w:hAnsi="仿宋" w:eastAsia="仿宋_GB2312"/>
          <w:sz w:val="32"/>
          <w:szCs w:val="32"/>
        </w:rPr>
        <w:t>乌海市档案史志馆是归口市委直属事业单位，</w:t>
      </w:r>
      <w:r>
        <w:rPr>
          <w:rFonts w:hint="eastAsia" w:ascii="仿宋_GB2312" w:hAnsi="仿宋" w:eastAsia="仿宋_GB2312"/>
          <w:color w:val="000000"/>
          <w:sz w:val="32"/>
          <w:szCs w:val="32"/>
        </w:rPr>
        <w:t>无下属单位，部门预算单位共1家。</w:t>
      </w:r>
    </w:p>
    <w:p>
      <w:pPr>
        <w:snapToGrid w:val="0"/>
        <w:spacing w:line="560" w:lineRule="exact"/>
        <w:ind w:firstLine="640"/>
        <w:rPr>
          <w:rFonts w:hint="eastAsia" w:ascii="楷体" w:hAnsi="楷体" w:eastAsia="楷体" w:cs="楷体"/>
          <w:sz w:val="32"/>
          <w:szCs w:val="32"/>
        </w:rPr>
      </w:pPr>
      <w:r>
        <w:rPr>
          <w:rFonts w:hint="eastAsia" w:ascii="楷体" w:hAnsi="楷体" w:eastAsia="楷体" w:cs="楷体"/>
          <w:sz w:val="32"/>
          <w:szCs w:val="32"/>
        </w:rPr>
        <w:t>（一）部门机构及人员基本情况</w:t>
      </w:r>
    </w:p>
    <w:p>
      <w:pPr>
        <w:tabs>
          <w:tab w:val="left" w:pos="420"/>
        </w:tabs>
        <w:autoSpaceDE w:val="0"/>
        <w:autoSpaceDN w:val="0"/>
        <w:adjustRightInd w:val="0"/>
        <w:spacing w:line="580" w:lineRule="exact"/>
        <w:ind w:firstLine="640"/>
        <w:rPr>
          <w:rFonts w:hint="eastAsia" w:ascii="仿宋_GB2312" w:hAnsi="仿宋" w:eastAsia="仿宋_GB2312"/>
          <w:sz w:val="32"/>
          <w:szCs w:val="32"/>
        </w:rPr>
      </w:pPr>
      <w:r>
        <w:rPr>
          <w:rFonts w:hint="eastAsia" w:ascii="仿宋_GB2312" w:hAnsi="仿宋" w:eastAsia="仿宋_GB2312"/>
          <w:sz w:val="32"/>
          <w:szCs w:val="32"/>
        </w:rPr>
        <w:t>根据乌海市机构编制委员会《关于印发乌海市档案史志局“五定”方案的通知》（乌机编发</w:t>
      </w:r>
      <w:r>
        <w:rPr>
          <w:rFonts w:hint="eastAsia" w:ascii="仿宋_GB2312" w:hAnsi="仿宋" w:eastAsia="仿宋_GB2312" w:cs="Calibri"/>
          <w:sz w:val="32"/>
          <w:szCs w:val="32"/>
        </w:rPr>
        <w:t>[2006]24</w:t>
      </w:r>
      <w:r>
        <w:rPr>
          <w:rFonts w:hint="eastAsia" w:ascii="仿宋_GB2312" w:hAnsi="仿宋" w:eastAsia="仿宋_GB2312"/>
          <w:sz w:val="32"/>
          <w:szCs w:val="32"/>
        </w:rPr>
        <w:t>号）文件规定，核定我局全额拨款编制</w:t>
      </w:r>
      <w:r>
        <w:rPr>
          <w:rFonts w:hint="eastAsia" w:ascii="仿宋_GB2312" w:hAnsi="仿宋" w:eastAsia="仿宋_GB2312" w:cs="Calibri"/>
          <w:sz w:val="32"/>
          <w:szCs w:val="32"/>
        </w:rPr>
        <w:t>24</w:t>
      </w:r>
      <w:r>
        <w:rPr>
          <w:rFonts w:hint="eastAsia" w:ascii="仿宋_GB2312" w:hAnsi="仿宋" w:eastAsia="仿宋_GB2312"/>
          <w:sz w:val="32"/>
          <w:szCs w:val="32"/>
        </w:rPr>
        <w:t>名。处级领导职数4名（</w:t>
      </w:r>
      <w:r>
        <w:rPr>
          <w:rFonts w:hint="eastAsia" w:ascii="仿宋_GB2312" w:hAnsi="仿宋" w:eastAsia="仿宋_GB2312" w:cs="Calibri"/>
          <w:sz w:val="32"/>
          <w:szCs w:val="32"/>
        </w:rPr>
        <w:t>1</w:t>
      </w:r>
      <w:r>
        <w:rPr>
          <w:rFonts w:hint="eastAsia" w:ascii="仿宋_GB2312" w:hAnsi="仿宋" w:eastAsia="仿宋_GB2312"/>
          <w:sz w:val="32"/>
          <w:szCs w:val="32"/>
        </w:rPr>
        <w:t>正2副），科级领导职数</w:t>
      </w:r>
      <w:r>
        <w:rPr>
          <w:rFonts w:hint="eastAsia" w:ascii="仿宋_GB2312" w:hAnsi="仿宋" w:eastAsia="仿宋_GB2312" w:cs="Calibri"/>
          <w:sz w:val="32"/>
          <w:szCs w:val="32"/>
        </w:rPr>
        <w:t>10</w:t>
      </w:r>
      <w:r>
        <w:rPr>
          <w:rFonts w:hint="eastAsia" w:ascii="仿宋_GB2312" w:hAnsi="仿宋" w:eastAsia="仿宋_GB2312"/>
          <w:sz w:val="32"/>
          <w:szCs w:val="32"/>
        </w:rPr>
        <w:t>（</w:t>
      </w:r>
      <w:r>
        <w:rPr>
          <w:rFonts w:hint="eastAsia" w:ascii="仿宋_GB2312" w:hAnsi="仿宋" w:eastAsia="仿宋_GB2312" w:cs="Calibri"/>
          <w:sz w:val="32"/>
          <w:szCs w:val="32"/>
        </w:rPr>
        <w:t>6</w:t>
      </w:r>
      <w:r>
        <w:rPr>
          <w:rFonts w:hint="eastAsia" w:ascii="仿宋_GB2312" w:hAnsi="仿宋" w:eastAsia="仿宋_GB2312"/>
          <w:sz w:val="32"/>
          <w:szCs w:val="32"/>
        </w:rPr>
        <w:t>正3副）。内设办公室、档案业务指导科、专项业务科、党史科、档案管理科和地方志科</w:t>
      </w:r>
      <w:r>
        <w:rPr>
          <w:rFonts w:hint="eastAsia" w:ascii="仿宋_GB2312" w:hAnsi="仿宋" w:eastAsia="仿宋_GB2312" w:cs="Calibri"/>
          <w:sz w:val="32"/>
          <w:szCs w:val="32"/>
        </w:rPr>
        <w:t>6</w:t>
      </w:r>
      <w:r>
        <w:rPr>
          <w:rFonts w:hint="eastAsia" w:ascii="仿宋_GB2312" w:hAnsi="仿宋" w:eastAsia="仿宋_GB2312"/>
          <w:sz w:val="32"/>
          <w:szCs w:val="32"/>
        </w:rPr>
        <w:t>个科室。</w:t>
      </w:r>
    </w:p>
    <w:p>
      <w:pPr>
        <w:tabs>
          <w:tab w:val="left" w:pos="420"/>
        </w:tabs>
        <w:autoSpaceDE w:val="0"/>
        <w:autoSpaceDN w:val="0"/>
        <w:adjustRightInd w:val="0"/>
        <w:spacing w:line="580" w:lineRule="exact"/>
        <w:ind w:firstLine="640"/>
        <w:rPr>
          <w:rFonts w:hint="eastAsia" w:ascii="仿宋_GB2312" w:hAnsi="仿宋" w:eastAsia="仿宋_GB2312"/>
          <w:sz w:val="32"/>
          <w:szCs w:val="32"/>
        </w:rPr>
      </w:pPr>
      <w:r>
        <w:rPr>
          <w:rFonts w:hint="eastAsia" w:ascii="仿宋_GB2312" w:hAnsi="仿宋" w:eastAsia="仿宋_GB2312"/>
          <w:sz w:val="32"/>
          <w:szCs w:val="32"/>
        </w:rPr>
        <w:t>现有工作人员19人，馆领导1正2副（其中馆长1名，副馆长2人），市委办一级调研员1人。科长5人，副科长4人，二级主任科员2人，一级科员4人，空编5人，退休人员22人。</w:t>
      </w:r>
    </w:p>
    <w:p>
      <w:pPr>
        <w:tabs>
          <w:tab w:val="left" w:pos="420"/>
        </w:tabs>
        <w:autoSpaceDE w:val="0"/>
        <w:autoSpaceDN w:val="0"/>
        <w:adjustRightInd w:val="0"/>
        <w:spacing w:line="580" w:lineRule="exact"/>
        <w:ind w:firstLine="640" w:firstLineChars="200"/>
        <w:rPr>
          <w:rFonts w:ascii="楷体" w:hAnsi="楷体" w:eastAsia="楷体"/>
          <w:sz w:val="32"/>
          <w:szCs w:val="32"/>
        </w:rPr>
      </w:pPr>
      <w:r>
        <w:rPr>
          <w:rFonts w:hint="eastAsia" w:ascii="楷体" w:hAnsi="楷体" w:eastAsia="楷体"/>
          <w:sz w:val="32"/>
          <w:szCs w:val="32"/>
        </w:rPr>
        <w:t>（二）所属单位设置及人员情况</w:t>
      </w:r>
    </w:p>
    <w:p>
      <w:pPr>
        <w:tabs>
          <w:tab w:val="left" w:pos="420"/>
        </w:tabs>
        <w:autoSpaceDE w:val="0"/>
        <w:autoSpaceDN w:val="0"/>
        <w:adjustRightInd w:val="0"/>
        <w:spacing w:line="580" w:lineRule="exact"/>
        <w:ind w:firstLine="640" w:firstLineChars="200"/>
        <w:rPr>
          <w:rFonts w:ascii="仿宋" w:hAnsi="仿宋" w:eastAsia="仿宋"/>
          <w:sz w:val="32"/>
          <w:szCs w:val="32"/>
        </w:rPr>
      </w:pPr>
      <w:r>
        <w:rPr>
          <w:rFonts w:hint="eastAsia" w:ascii="仿宋" w:hAnsi="仿宋" w:eastAsia="仿宋"/>
          <w:color w:val="000000"/>
          <w:sz w:val="32"/>
          <w:szCs w:val="32"/>
        </w:rPr>
        <w:t>纳入2021年部门预算编制范围的单位详细情况见表：</w:t>
      </w:r>
    </w:p>
    <w:tbl>
      <w:tblPr>
        <w:tblStyle w:val="15"/>
        <w:tblW w:w="81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2235"/>
        <w:gridCol w:w="2835"/>
        <w:gridCol w:w="311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PrEx>
        <w:tc>
          <w:tcPr>
            <w:tcW w:w="22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rPr>
                <w:rFonts w:ascii="仿宋" w:hAnsi="仿宋" w:eastAsia="仿宋" w:cs="宋体"/>
                <w:color w:val="000000"/>
                <w:sz w:val="24"/>
              </w:rPr>
            </w:pPr>
            <w:r>
              <w:rPr>
                <w:rFonts w:hint="eastAsia" w:ascii="仿宋" w:hAnsi="仿宋" w:eastAsia="仿宋"/>
                <w:color w:val="000000"/>
                <w:sz w:val="32"/>
                <w:szCs w:val="32"/>
              </w:rPr>
              <w:t>序号</w:t>
            </w:r>
          </w:p>
        </w:tc>
        <w:tc>
          <w:tcPr>
            <w:tcW w:w="283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autoSpaceDE w:val="0"/>
              <w:autoSpaceDN w:val="0"/>
              <w:rPr>
                <w:rFonts w:ascii="仿宋" w:hAnsi="仿宋" w:eastAsia="仿宋" w:cs="宋体"/>
                <w:color w:val="000000"/>
                <w:sz w:val="24"/>
              </w:rPr>
            </w:pPr>
            <w:r>
              <w:rPr>
                <w:rFonts w:hint="eastAsia" w:ascii="仿宋" w:hAnsi="仿宋" w:eastAsia="仿宋"/>
                <w:color w:val="000000"/>
                <w:sz w:val="32"/>
                <w:szCs w:val="32"/>
              </w:rPr>
              <w:t>单位名称</w:t>
            </w:r>
          </w:p>
        </w:tc>
        <w:tc>
          <w:tcPr>
            <w:tcW w:w="3118" w:type="dxa"/>
            <w:tcBorders>
              <w:top w:val="single" w:color="auto" w:sz="8" w:space="0"/>
              <w:left w:val="nil"/>
              <w:bottom w:val="single" w:color="auto" w:sz="8" w:space="0"/>
              <w:right w:val="single" w:color="auto" w:sz="8" w:space="0"/>
            </w:tcBorders>
          </w:tcPr>
          <w:p>
            <w:pPr>
              <w:autoSpaceDE w:val="0"/>
              <w:autoSpaceDN w:val="0"/>
              <w:rPr>
                <w:rFonts w:ascii="仿宋" w:hAnsi="仿宋" w:eastAsia="仿宋"/>
                <w:color w:val="000000"/>
                <w:sz w:val="32"/>
                <w:szCs w:val="32"/>
              </w:rPr>
            </w:pPr>
            <w:r>
              <w:rPr>
                <w:rFonts w:hint="eastAsia" w:ascii="仿宋" w:hAnsi="仿宋" w:eastAsia="仿宋"/>
                <w:color w:val="000000"/>
                <w:sz w:val="32"/>
                <w:szCs w:val="32"/>
              </w:rPr>
              <w:t>单位性质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2235"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rPr>
                <w:rFonts w:ascii="仿宋" w:hAnsi="仿宋" w:eastAsia="仿宋" w:cs="宋体"/>
                <w:color w:val="000000"/>
                <w:sz w:val="24"/>
              </w:rPr>
            </w:pPr>
            <w:r>
              <w:rPr>
                <w:rFonts w:hint="eastAsia" w:ascii="仿宋" w:hAnsi="仿宋" w:eastAsia="仿宋"/>
                <w:color w:val="000000"/>
                <w:sz w:val="32"/>
                <w:szCs w:val="32"/>
              </w:rPr>
              <w:t>1</w:t>
            </w:r>
          </w:p>
        </w:tc>
        <w:tc>
          <w:tcPr>
            <w:tcW w:w="2835" w:type="dxa"/>
            <w:tcBorders>
              <w:top w:val="nil"/>
              <w:left w:val="nil"/>
              <w:bottom w:val="single" w:color="auto" w:sz="8" w:space="0"/>
              <w:right w:val="single" w:color="auto" w:sz="8" w:space="0"/>
            </w:tcBorders>
            <w:tcMar>
              <w:top w:w="0" w:type="dxa"/>
              <w:left w:w="108" w:type="dxa"/>
              <w:bottom w:w="0" w:type="dxa"/>
              <w:right w:w="108" w:type="dxa"/>
            </w:tcMar>
          </w:tcPr>
          <w:p>
            <w:pPr>
              <w:autoSpaceDE w:val="0"/>
              <w:autoSpaceDN w:val="0"/>
              <w:rPr>
                <w:rFonts w:ascii="仿宋" w:hAnsi="仿宋" w:eastAsia="仿宋" w:cs="宋体"/>
                <w:color w:val="000000"/>
                <w:sz w:val="24"/>
              </w:rPr>
            </w:pPr>
            <w:r>
              <w:rPr>
                <w:rFonts w:hint="eastAsia" w:ascii="仿宋" w:hAnsi="仿宋" w:eastAsia="仿宋"/>
                <w:color w:val="000000"/>
                <w:sz w:val="32"/>
                <w:szCs w:val="32"/>
              </w:rPr>
              <w:t>乌海市档案史志馆</w:t>
            </w:r>
          </w:p>
        </w:tc>
        <w:tc>
          <w:tcPr>
            <w:tcW w:w="3118" w:type="dxa"/>
            <w:tcBorders>
              <w:top w:val="nil"/>
              <w:left w:val="nil"/>
              <w:bottom w:val="single" w:color="auto" w:sz="8" w:space="0"/>
              <w:right w:val="single" w:color="auto" w:sz="8" w:space="0"/>
            </w:tcBorders>
          </w:tcPr>
          <w:p>
            <w:pPr>
              <w:autoSpaceDE w:val="0"/>
              <w:autoSpaceDN w:val="0"/>
              <w:rPr>
                <w:rFonts w:ascii="仿宋" w:hAnsi="仿宋" w:eastAsia="仿宋"/>
                <w:color w:val="000000"/>
                <w:sz w:val="32"/>
                <w:szCs w:val="32"/>
              </w:rPr>
            </w:pPr>
            <w:r>
              <w:rPr>
                <w:rFonts w:hint="eastAsia" w:ascii="仿宋" w:hAnsi="仿宋" w:eastAsia="仿宋"/>
                <w:color w:val="000000"/>
                <w:sz w:val="32"/>
                <w:szCs w:val="32"/>
              </w:rPr>
              <w:t>公益一类事业单位</w:t>
            </w:r>
          </w:p>
        </w:tc>
      </w:tr>
    </w:tbl>
    <w:p>
      <w:pPr>
        <w:tabs>
          <w:tab w:val="left" w:pos="420"/>
        </w:tabs>
        <w:autoSpaceDE w:val="0"/>
        <w:autoSpaceDN w:val="0"/>
        <w:spacing w:line="580" w:lineRule="atLeast"/>
        <w:ind w:firstLine="600"/>
        <w:rPr>
          <w:rFonts w:ascii="仿宋" w:hAnsi="仿宋" w:eastAsia="仿宋" w:cs="宋体"/>
          <w:color w:val="000000"/>
        </w:rPr>
      </w:pPr>
      <w:r>
        <w:rPr>
          <w:rFonts w:ascii="仿宋" w:hAnsi="仿宋" w:eastAsia="仿宋"/>
          <w:color w:val="000000"/>
          <w:sz w:val="32"/>
          <w:szCs w:val="32"/>
        </w:rPr>
        <w:t xml:space="preserve"> </w:t>
      </w:r>
    </w:p>
    <w:p>
      <w:pPr>
        <w:spacing w:line="560" w:lineRule="exact"/>
        <w:jc w:val="center"/>
        <w:rPr>
          <w:rFonts w:ascii="楷体_GB2312" w:eastAsia="楷体_GB2312"/>
          <w:b/>
          <w:sz w:val="36"/>
          <w:szCs w:val="36"/>
        </w:rPr>
      </w:pPr>
      <w:r>
        <w:rPr>
          <w:rFonts w:hint="eastAsia" w:ascii="楷体_GB2312" w:eastAsia="楷体_GB2312"/>
          <w:b/>
          <w:sz w:val="36"/>
          <w:szCs w:val="36"/>
        </w:rPr>
        <w:t>第二部分  2021年部门预算安排情况说明</w:t>
      </w:r>
    </w:p>
    <w:p>
      <w:pPr>
        <w:spacing w:line="560" w:lineRule="exact"/>
        <w:ind w:firstLine="640" w:firstLineChars="200"/>
        <w:rPr>
          <w:rFonts w:ascii="黑体" w:hAnsi="黑体" w:eastAsia="黑体"/>
          <w:sz w:val="32"/>
          <w:szCs w:val="32"/>
        </w:rPr>
      </w:pPr>
    </w:p>
    <w:p>
      <w:pPr>
        <w:spacing w:line="560" w:lineRule="exact"/>
        <w:ind w:firstLine="640" w:firstLineChars="200"/>
        <w:rPr>
          <w:rFonts w:ascii="黑体" w:eastAsia="黑体"/>
          <w:sz w:val="36"/>
          <w:szCs w:val="36"/>
        </w:rPr>
      </w:pPr>
      <w:r>
        <w:rPr>
          <w:rFonts w:hint="eastAsia" w:ascii="黑体" w:hAnsi="黑体" w:eastAsia="黑体"/>
          <w:sz w:val="32"/>
          <w:szCs w:val="32"/>
        </w:rPr>
        <w:t>一、部门预算收支总体情况说明</w:t>
      </w:r>
    </w:p>
    <w:p>
      <w:pPr>
        <w:adjustRightInd w:val="0"/>
        <w:snapToGrid w:val="0"/>
        <w:spacing w:line="560" w:lineRule="exact"/>
        <w:ind w:firstLine="640"/>
        <w:rPr>
          <w:rFonts w:hint="eastAsia" w:ascii="仿宋" w:hAnsi="仿宋" w:eastAsia="仿宋"/>
          <w:sz w:val="32"/>
          <w:szCs w:val="32"/>
          <w:lang w:eastAsia="zh-CN"/>
        </w:rPr>
      </w:pPr>
      <w:r>
        <w:rPr>
          <w:rFonts w:hint="eastAsia" w:ascii="仿宋" w:hAnsi="仿宋" w:eastAsia="仿宋"/>
          <w:sz w:val="32"/>
          <w:szCs w:val="32"/>
        </w:rPr>
        <w:t>2021年收入、支出预算总计481.11万元，比2020年预算相比收入、支出预算总计减少134.94万元，减少28%</w:t>
      </w:r>
      <w:r>
        <w:rPr>
          <w:rFonts w:hint="eastAsia" w:ascii="仿宋" w:hAnsi="仿宋" w:eastAsia="仿宋"/>
          <w:sz w:val="32"/>
          <w:szCs w:val="32"/>
          <w:lang w:eastAsia="zh-CN"/>
        </w:rPr>
        <w:t>。</w:t>
      </w:r>
    </w:p>
    <w:p>
      <w:pPr>
        <w:adjustRightInd w:val="0"/>
        <w:snapToGrid w:val="0"/>
        <w:spacing w:line="560" w:lineRule="exact"/>
        <w:ind w:firstLine="640"/>
        <w:rPr>
          <w:rFonts w:ascii="仿宋" w:hAnsi="仿宋" w:eastAsia="仿宋"/>
          <w:sz w:val="32"/>
          <w:szCs w:val="32"/>
        </w:rPr>
      </w:pPr>
      <w:r>
        <w:rPr>
          <w:rFonts w:hint="eastAsia" w:ascii="仿宋" w:hAnsi="仿宋" w:eastAsia="仿宋"/>
          <w:sz w:val="32"/>
          <w:szCs w:val="32"/>
        </w:rPr>
        <w:t>其中：基本支出351.11万元，项目支出130万元。</w:t>
      </w:r>
    </w:p>
    <w:p>
      <w:pPr>
        <w:pStyle w:val="32"/>
        <w:numPr>
          <w:ilvl w:val="0"/>
          <w:numId w:val="3"/>
        </w:numPr>
        <w:adjustRightInd w:val="0"/>
        <w:snapToGrid w:val="0"/>
        <w:spacing w:line="560" w:lineRule="exact"/>
        <w:ind w:firstLineChars="0"/>
        <w:rPr>
          <w:rFonts w:ascii="楷体" w:hAnsi="楷体" w:eastAsia="楷体"/>
          <w:sz w:val="32"/>
          <w:szCs w:val="32"/>
        </w:rPr>
      </w:pPr>
      <w:r>
        <w:rPr>
          <w:rFonts w:hint="eastAsia" w:ascii="楷体" w:hAnsi="楷体" w:eastAsia="楷体"/>
          <w:sz w:val="32"/>
          <w:szCs w:val="32"/>
        </w:rPr>
        <w:t>收入预算总计481.11万元，包括：</w:t>
      </w:r>
    </w:p>
    <w:p>
      <w:pPr>
        <w:pStyle w:val="32"/>
        <w:numPr>
          <w:ilvl w:val="0"/>
          <w:numId w:val="4"/>
        </w:numPr>
        <w:adjustRightInd w:val="0"/>
        <w:snapToGrid w:val="0"/>
        <w:spacing w:line="560" w:lineRule="exact"/>
        <w:ind w:firstLineChars="0"/>
        <w:rPr>
          <w:rFonts w:ascii="仿宋" w:hAnsi="仿宋" w:eastAsia="仿宋"/>
          <w:sz w:val="32"/>
          <w:szCs w:val="32"/>
        </w:rPr>
      </w:pPr>
      <w:r>
        <w:rPr>
          <w:rFonts w:hint="eastAsia" w:ascii="仿宋" w:hAnsi="仿宋" w:eastAsia="仿宋"/>
          <w:sz w:val="32"/>
          <w:szCs w:val="32"/>
        </w:rPr>
        <w:t>本年收入合计481.11万元。</w:t>
      </w:r>
    </w:p>
    <w:p>
      <w:pPr>
        <w:adjustRightInd w:val="0"/>
        <w:snapToGrid w:val="0"/>
        <w:spacing w:line="560" w:lineRule="exact"/>
        <w:ind w:firstLine="640"/>
        <w:rPr>
          <w:rFonts w:ascii="仿宋" w:hAnsi="仿宋" w:eastAsia="仿宋"/>
          <w:sz w:val="32"/>
          <w:szCs w:val="32"/>
        </w:rPr>
      </w:pPr>
      <w:r>
        <w:rPr>
          <w:rFonts w:hint="eastAsia" w:ascii="仿宋" w:hAnsi="仿宋" w:eastAsia="仿宋"/>
          <w:sz w:val="32"/>
          <w:szCs w:val="32"/>
        </w:rPr>
        <w:t>一般公共预算拨款收入481.11万元，与上年相比减少134.94万元，降低28%，主要原因是由于本年预算未安排数字化加工项目款，导致预算收入减少。</w:t>
      </w:r>
    </w:p>
    <w:p>
      <w:pPr>
        <w:adjustRightInd w:val="0"/>
        <w:snapToGrid w:val="0"/>
        <w:spacing w:line="560" w:lineRule="exact"/>
        <w:ind w:firstLine="640" w:firstLineChars="200"/>
        <w:rPr>
          <w:rFonts w:ascii="楷体" w:hAnsi="楷体" w:eastAsia="楷体"/>
          <w:sz w:val="32"/>
          <w:szCs w:val="32"/>
        </w:rPr>
      </w:pPr>
      <w:r>
        <w:rPr>
          <w:rFonts w:hint="eastAsia" w:ascii="楷体" w:hAnsi="楷体" w:eastAsia="楷体"/>
          <w:sz w:val="32"/>
          <w:szCs w:val="32"/>
        </w:rPr>
        <w:t>（二）支出预算总计481.11万元，包括：</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本年支出合计481.11万元。</w:t>
      </w:r>
    </w:p>
    <w:p>
      <w:pPr>
        <w:adjustRightInd w:val="0"/>
        <w:snapToGrid w:val="0"/>
        <w:spacing w:line="560" w:lineRule="exact"/>
        <w:ind w:firstLine="640"/>
        <w:rPr>
          <w:rFonts w:ascii="仿宋" w:hAnsi="仿宋" w:eastAsia="仿宋"/>
          <w:sz w:val="32"/>
          <w:szCs w:val="32"/>
        </w:rPr>
      </w:pPr>
      <w:r>
        <w:rPr>
          <w:rFonts w:hint="eastAsia" w:ascii="楷体" w:hAnsi="楷体" w:eastAsia="楷体"/>
          <w:b/>
          <w:sz w:val="32"/>
          <w:szCs w:val="32"/>
        </w:rPr>
        <w:t>1.一般公共服务支出</w:t>
      </w:r>
      <w:r>
        <w:rPr>
          <w:rFonts w:hint="eastAsia" w:ascii="仿宋_GB2312" w:eastAsia="仿宋_GB2312"/>
          <w:sz w:val="32"/>
          <w:szCs w:val="32"/>
        </w:rPr>
        <w:t>（类）365.81万元，主要用于“人员工资、机构运转、专业活动、项目支出等”方面支出。与上年相比减少163.71万元，降低45%，</w:t>
      </w:r>
      <w:r>
        <w:rPr>
          <w:rFonts w:hint="eastAsia" w:ascii="仿宋" w:hAnsi="仿宋" w:eastAsia="仿宋"/>
          <w:sz w:val="32"/>
          <w:szCs w:val="32"/>
        </w:rPr>
        <w:t>主要原因是由于本年预算未安排数字化加工项目款，导致预算支出减少。</w:t>
      </w:r>
    </w:p>
    <w:p>
      <w:pPr>
        <w:adjustRightInd w:val="0"/>
        <w:snapToGrid w:val="0"/>
        <w:spacing w:line="560" w:lineRule="exact"/>
        <w:ind w:firstLine="640"/>
        <w:rPr>
          <w:rFonts w:ascii="仿宋" w:hAnsi="仿宋" w:eastAsia="仿宋"/>
          <w:sz w:val="32"/>
          <w:szCs w:val="32"/>
        </w:rPr>
      </w:pPr>
      <w:r>
        <w:rPr>
          <w:rFonts w:hint="eastAsia" w:ascii="楷体" w:hAnsi="楷体" w:eastAsia="楷体"/>
          <w:b/>
          <w:sz w:val="32"/>
          <w:szCs w:val="32"/>
        </w:rPr>
        <w:t>2.社会保障和就业支出</w:t>
      </w:r>
      <w:r>
        <w:rPr>
          <w:rFonts w:hint="eastAsia" w:ascii="仿宋_GB2312" w:hAnsi="黑体" w:eastAsia="仿宋_GB2312"/>
          <w:sz w:val="32"/>
          <w:szCs w:val="32"/>
        </w:rPr>
        <w:t>（类）42.87万元，</w:t>
      </w:r>
      <w:r>
        <w:rPr>
          <w:rFonts w:hint="eastAsia" w:ascii="仿宋" w:hAnsi="仿宋" w:eastAsia="仿宋"/>
          <w:sz w:val="32"/>
          <w:szCs w:val="32"/>
        </w:rPr>
        <w:t>主要用于退休人员项目外工资、在职人员养老保险及职业年金缴费支出。与上年相比减少4.44万元，降低10%，主要原因是人员调动，导致工资有变动。</w:t>
      </w:r>
    </w:p>
    <w:p>
      <w:pPr>
        <w:tabs>
          <w:tab w:val="left" w:pos="1633"/>
        </w:tabs>
        <w:autoSpaceDE w:val="0"/>
        <w:autoSpaceDN w:val="0"/>
        <w:spacing w:line="364" w:lineRule="auto"/>
        <w:ind w:right="28" w:firstLine="643" w:firstLineChars="200"/>
        <w:rPr>
          <w:rFonts w:ascii="仿宋" w:hAnsi="仿宋" w:eastAsia="仿宋"/>
          <w:sz w:val="32"/>
        </w:rPr>
      </w:pPr>
      <w:r>
        <w:rPr>
          <w:rFonts w:hint="eastAsia" w:ascii="楷体" w:hAnsi="楷体" w:eastAsia="楷体"/>
          <w:b/>
          <w:sz w:val="32"/>
          <w:szCs w:val="32"/>
        </w:rPr>
        <w:t>3.</w:t>
      </w:r>
      <w:r>
        <w:rPr>
          <w:rFonts w:ascii="楷体" w:hAnsi="楷体" w:eastAsia="楷体"/>
          <w:b/>
          <w:w w:val="95"/>
          <w:sz w:val="32"/>
          <w:szCs w:val="32"/>
        </w:rPr>
        <w:t>卫生健康支出</w:t>
      </w:r>
      <w:r>
        <w:rPr>
          <w:rFonts w:hint="eastAsia" w:ascii="仿宋_GB2312" w:hAnsi="黑体" w:eastAsia="仿宋_GB2312"/>
          <w:sz w:val="32"/>
          <w:szCs w:val="32"/>
        </w:rPr>
        <w:t>（类）</w:t>
      </w:r>
      <w:r>
        <w:rPr>
          <w:rFonts w:hint="eastAsia" w:ascii="仿宋" w:hAnsi="仿宋" w:eastAsia="仿宋"/>
          <w:w w:val="95"/>
          <w:sz w:val="32"/>
          <w:szCs w:val="32"/>
        </w:rPr>
        <w:t>50.68</w:t>
      </w:r>
      <w:r>
        <w:rPr>
          <w:rFonts w:ascii="仿宋" w:hAnsi="仿宋" w:eastAsia="仿宋"/>
          <w:w w:val="95"/>
          <w:sz w:val="32"/>
          <w:szCs w:val="32"/>
        </w:rPr>
        <w:t>万元，</w:t>
      </w:r>
      <w:r>
        <w:rPr>
          <w:rFonts w:ascii="仿宋" w:hAnsi="仿宋" w:eastAsia="仿宋"/>
          <w:spacing w:val="-10"/>
          <w:w w:val="95"/>
          <w:sz w:val="32"/>
        </w:rPr>
        <w:t>主要用于按照国家政策规定为</w:t>
      </w:r>
      <w:r>
        <w:rPr>
          <w:rFonts w:ascii="仿宋" w:hAnsi="仿宋" w:eastAsia="仿宋"/>
          <w:spacing w:val="-5"/>
          <w:w w:val="95"/>
          <w:sz w:val="32"/>
        </w:rPr>
        <w:t>职工缴纳的基本医疗保险等支出。与上年相比增加</w:t>
      </w:r>
      <w:r>
        <w:rPr>
          <w:rFonts w:hint="eastAsia" w:ascii="仿宋" w:hAnsi="仿宋" w:eastAsia="仿宋"/>
          <w:spacing w:val="-12"/>
          <w:w w:val="95"/>
          <w:sz w:val="32"/>
        </w:rPr>
        <w:t>35.81</w:t>
      </w:r>
      <w:r>
        <w:rPr>
          <w:rFonts w:ascii="仿宋" w:hAnsi="仿宋" w:eastAsia="仿宋"/>
          <w:spacing w:val="-3"/>
          <w:w w:val="95"/>
          <w:sz w:val="32"/>
        </w:rPr>
        <w:t>万元</w:t>
      </w:r>
      <w:r>
        <w:rPr>
          <w:rFonts w:hint="eastAsia" w:ascii="仿宋" w:hAnsi="仿宋" w:eastAsia="仿宋"/>
          <w:spacing w:val="-3"/>
          <w:w w:val="95"/>
          <w:sz w:val="32"/>
        </w:rPr>
        <w:t>，增长71%，</w:t>
      </w:r>
      <w:r>
        <w:rPr>
          <w:rFonts w:ascii="仿宋" w:hAnsi="仿宋" w:eastAsia="仿宋"/>
          <w:spacing w:val="-3"/>
          <w:w w:val="95"/>
          <w:sz w:val="32"/>
        </w:rPr>
        <w:t>主</w:t>
      </w:r>
      <w:r>
        <w:rPr>
          <w:rFonts w:hint="eastAsia" w:ascii="仿宋" w:hAnsi="仿宋" w:eastAsia="仿宋"/>
          <w:spacing w:val="-3"/>
          <w:w w:val="95"/>
          <w:sz w:val="32"/>
        </w:rPr>
        <w:t>要原因是为我单位的公务员医疗补助。</w:t>
      </w:r>
    </w:p>
    <w:p>
      <w:pPr>
        <w:adjustRightInd w:val="0"/>
        <w:snapToGrid w:val="0"/>
        <w:spacing w:line="560" w:lineRule="exact"/>
        <w:ind w:firstLine="640"/>
        <w:rPr>
          <w:rFonts w:ascii="仿宋" w:hAnsi="仿宋" w:eastAsia="仿宋"/>
          <w:sz w:val="32"/>
          <w:szCs w:val="32"/>
        </w:rPr>
      </w:pPr>
      <w:r>
        <w:rPr>
          <w:rFonts w:ascii="楷体" w:hAnsi="楷体" w:eastAsia="楷体"/>
          <w:b/>
          <w:w w:val="95"/>
          <w:sz w:val="32"/>
          <w:szCs w:val="32"/>
        </w:rPr>
        <w:t>4.住房保障支出</w:t>
      </w:r>
      <w:r>
        <w:rPr>
          <w:rFonts w:hint="eastAsia" w:ascii="仿宋_GB2312" w:hAnsi="黑体" w:eastAsia="仿宋_GB2312"/>
          <w:sz w:val="32"/>
          <w:szCs w:val="32"/>
        </w:rPr>
        <w:t>（类）</w:t>
      </w:r>
      <w:r>
        <w:rPr>
          <w:rFonts w:hint="eastAsia" w:ascii="仿宋" w:hAnsi="仿宋" w:eastAsia="仿宋"/>
          <w:w w:val="95"/>
          <w:sz w:val="32"/>
          <w:szCs w:val="32"/>
        </w:rPr>
        <w:t>21.75</w:t>
      </w:r>
      <w:r>
        <w:rPr>
          <w:rFonts w:ascii="仿宋" w:hAnsi="仿宋" w:eastAsia="仿宋"/>
          <w:w w:val="95"/>
          <w:sz w:val="32"/>
          <w:szCs w:val="32"/>
        </w:rPr>
        <w:t>万元，</w:t>
      </w:r>
      <w:r>
        <w:rPr>
          <w:rFonts w:ascii="仿宋" w:hAnsi="仿宋" w:eastAsia="仿宋"/>
          <w:sz w:val="32"/>
          <w:szCs w:val="32"/>
        </w:rPr>
        <w:t>主要用于按照统一规定的缴存基数和缴纳比例为职工缴纳的住房公积金。</w:t>
      </w:r>
      <w:r>
        <w:rPr>
          <w:rFonts w:ascii="仿宋" w:hAnsi="仿宋" w:eastAsia="仿宋"/>
          <w:w w:val="95"/>
          <w:sz w:val="32"/>
          <w:szCs w:val="32"/>
        </w:rPr>
        <w:t>比上年预算数</w:t>
      </w:r>
      <w:r>
        <w:rPr>
          <w:rFonts w:hint="eastAsia" w:ascii="仿宋" w:hAnsi="仿宋" w:eastAsia="仿宋"/>
          <w:w w:val="95"/>
          <w:sz w:val="32"/>
          <w:szCs w:val="32"/>
        </w:rPr>
        <w:t>减少2.6</w:t>
      </w:r>
      <w:r>
        <w:rPr>
          <w:rFonts w:ascii="仿宋" w:hAnsi="仿宋" w:eastAsia="仿宋"/>
          <w:w w:val="95"/>
          <w:sz w:val="32"/>
          <w:szCs w:val="32"/>
        </w:rPr>
        <w:t>万元。</w:t>
      </w:r>
      <w:r>
        <w:rPr>
          <w:rFonts w:ascii="仿宋" w:hAnsi="仿宋" w:eastAsia="仿宋"/>
          <w:spacing w:val="-5"/>
          <w:w w:val="95"/>
          <w:sz w:val="32"/>
        </w:rPr>
        <w:t>与上年相比</w:t>
      </w:r>
      <w:r>
        <w:rPr>
          <w:rFonts w:hint="eastAsia" w:ascii="仿宋" w:hAnsi="仿宋" w:eastAsia="仿宋"/>
          <w:spacing w:val="-5"/>
          <w:w w:val="95"/>
          <w:sz w:val="32"/>
        </w:rPr>
        <w:t>降低12%，</w:t>
      </w:r>
      <w:r>
        <w:rPr>
          <w:rFonts w:hint="eastAsia" w:ascii="仿宋" w:hAnsi="仿宋" w:eastAsia="仿宋"/>
          <w:sz w:val="32"/>
          <w:szCs w:val="32"/>
        </w:rPr>
        <w:t>主要原因是人员调动，导致工资有变动。</w:t>
      </w:r>
    </w:p>
    <w:p>
      <w:pPr>
        <w:spacing w:line="560" w:lineRule="exact"/>
        <w:ind w:firstLine="640" w:firstLineChars="200"/>
        <w:rPr>
          <w:rFonts w:ascii="方正小标宋简体" w:eastAsia="方正小标宋简体"/>
          <w:sz w:val="36"/>
          <w:szCs w:val="36"/>
        </w:rPr>
      </w:pPr>
      <w:r>
        <w:rPr>
          <w:rFonts w:hint="eastAsia" w:ascii="黑体" w:hAnsi="黑体" w:eastAsia="黑体"/>
          <w:sz w:val="32"/>
          <w:szCs w:val="32"/>
        </w:rPr>
        <w:t>二、一般公共预算财政拨款收支情况说明</w:t>
      </w:r>
    </w:p>
    <w:p>
      <w:pPr>
        <w:spacing w:line="560" w:lineRule="exact"/>
        <w:ind w:firstLine="640" w:firstLineChars="200"/>
        <w:rPr>
          <w:rFonts w:ascii="楷体" w:hAnsi="楷体" w:eastAsia="楷体"/>
          <w:sz w:val="36"/>
          <w:szCs w:val="36"/>
        </w:rPr>
      </w:pPr>
      <w:r>
        <w:rPr>
          <w:rFonts w:hint="eastAsia" w:ascii="楷体" w:hAnsi="楷体" w:eastAsia="楷体"/>
          <w:sz w:val="32"/>
          <w:szCs w:val="32"/>
        </w:rPr>
        <w:t>（一）财政拨款规模情况</w:t>
      </w:r>
    </w:p>
    <w:p>
      <w:pPr>
        <w:spacing w:line="560" w:lineRule="exact"/>
        <w:ind w:firstLine="640" w:firstLineChars="200"/>
        <w:rPr>
          <w:rFonts w:ascii="仿宋_GB2312" w:eastAsia="仿宋_GB2312"/>
          <w:b/>
          <w:sz w:val="36"/>
          <w:szCs w:val="36"/>
        </w:rPr>
      </w:pPr>
      <w:r>
        <w:rPr>
          <w:rFonts w:hint="eastAsia" w:ascii="仿宋_GB2312" w:eastAsia="仿宋_GB2312"/>
          <w:sz w:val="32"/>
          <w:szCs w:val="32"/>
        </w:rPr>
        <w:t>财政拨款收支预算481.11万元，包括：一般公共预算财政拨款481.11万元，政府性基金预算财政拨款0万元，上年结转0万元。</w:t>
      </w:r>
    </w:p>
    <w:p>
      <w:pPr>
        <w:numPr>
          <w:ilvl w:val="0"/>
          <w:numId w:val="5"/>
        </w:numPr>
        <w:spacing w:line="560" w:lineRule="exact"/>
        <w:ind w:firstLine="640" w:firstLineChars="200"/>
        <w:rPr>
          <w:rFonts w:ascii="楷体" w:hAnsi="楷体" w:eastAsia="楷体"/>
          <w:sz w:val="32"/>
          <w:szCs w:val="32"/>
        </w:rPr>
      </w:pPr>
      <w:r>
        <w:rPr>
          <w:rFonts w:hint="eastAsia" w:ascii="楷体" w:hAnsi="楷体" w:eastAsia="楷体"/>
          <w:sz w:val="32"/>
          <w:szCs w:val="32"/>
        </w:rPr>
        <w:t>一般公共预算财政拨款具体使用安排情况</w:t>
      </w:r>
    </w:p>
    <w:p>
      <w:pPr>
        <w:adjustRightInd w:val="0"/>
        <w:snapToGrid w:val="0"/>
        <w:spacing w:line="560" w:lineRule="exact"/>
        <w:ind w:firstLine="643" w:firstLineChars="200"/>
        <w:rPr>
          <w:rFonts w:ascii="仿宋_GB2312" w:eastAsia="仿宋_GB2312"/>
          <w:sz w:val="32"/>
          <w:szCs w:val="32"/>
        </w:rPr>
      </w:pPr>
      <w:r>
        <w:rPr>
          <w:rFonts w:hint="eastAsia" w:ascii="楷体" w:hAnsi="楷体" w:eastAsia="楷体"/>
          <w:b/>
          <w:sz w:val="32"/>
          <w:szCs w:val="32"/>
        </w:rPr>
        <w:t>1.一般公共服务类</w:t>
      </w:r>
      <w:r>
        <w:rPr>
          <w:rFonts w:hint="eastAsia" w:ascii="仿宋_GB2312" w:eastAsia="仿宋_GB2312"/>
          <w:sz w:val="32"/>
          <w:szCs w:val="32"/>
        </w:rPr>
        <w:t>365.81万元，比上年预算数减少163.71万元。主要用于“人员工资、机构运转、专业活动、项目支出等”方面支出。</w:t>
      </w:r>
    </w:p>
    <w:p>
      <w:pPr>
        <w:adjustRightInd w:val="0"/>
        <w:snapToGrid w:val="0"/>
        <w:spacing w:line="560" w:lineRule="exact"/>
        <w:ind w:firstLine="640"/>
        <w:rPr>
          <w:rFonts w:ascii="仿宋" w:hAnsi="仿宋" w:eastAsia="仿宋"/>
          <w:sz w:val="32"/>
          <w:szCs w:val="32"/>
        </w:rPr>
      </w:pPr>
      <w:r>
        <w:rPr>
          <w:rFonts w:hint="eastAsia" w:ascii="楷体" w:hAnsi="楷体" w:eastAsia="楷体"/>
          <w:b/>
          <w:sz w:val="32"/>
          <w:szCs w:val="32"/>
        </w:rPr>
        <w:t>2.社会保障和就业支出</w:t>
      </w:r>
      <w:r>
        <w:rPr>
          <w:rFonts w:hint="eastAsia" w:ascii="仿宋_GB2312" w:hAnsi="黑体" w:eastAsia="仿宋_GB2312"/>
          <w:sz w:val="32"/>
          <w:szCs w:val="32"/>
        </w:rPr>
        <w:t>（类）42.87万元，</w:t>
      </w:r>
      <w:r>
        <w:rPr>
          <w:rFonts w:hint="eastAsia" w:ascii="仿宋" w:hAnsi="仿宋" w:eastAsia="仿宋"/>
          <w:sz w:val="32"/>
          <w:szCs w:val="32"/>
        </w:rPr>
        <w:t>与上年相比减少4.44万元，主要用于退休人员项目外工资、在职人员养老保险及职业年金缴费支出。</w:t>
      </w:r>
    </w:p>
    <w:p>
      <w:pPr>
        <w:tabs>
          <w:tab w:val="left" w:pos="1633"/>
        </w:tabs>
        <w:autoSpaceDE w:val="0"/>
        <w:autoSpaceDN w:val="0"/>
        <w:spacing w:line="364" w:lineRule="auto"/>
        <w:ind w:right="28" w:firstLine="643" w:firstLineChars="200"/>
        <w:rPr>
          <w:rFonts w:ascii="仿宋" w:hAnsi="仿宋" w:eastAsia="仿宋"/>
          <w:sz w:val="32"/>
        </w:rPr>
      </w:pPr>
      <w:r>
        <w:rPr>
          <w:rFonts w:hint="eastAsia" w:ascii="楷体" w:hAnsi="楷体" w:eastAsia="楷体"/>
          <w:b/>
          <w:sz w:val="32"/>
          <w:szCs w:val="32"/>
        </w:rPr>
        <w:t>3.</w:t>
      </w:r>
      <w:r>
        <w:rPr>
          <w:rFonts w:ascii="楷体" w:hAnsi="楷体" w:eastAsia="楷体"/>
          <w:b/>
          <w:w w:val="95"/>
          <w:sz w:val="32"/>
          <w:szCs w:val="32"/>
        </w:rPr>
        <w:t>卫生健康支出</w:t>
      </w:r>
      <w:r>
        <w:rPr>
          <w:rFonts w:hint="eastAsia" w:ascii="仿宋_GB2312" w:hAnsi="黑体" w:eastAsia="仿宋_GB2312"/>
          <w:sz w:val="32"/>
          <w:szCs w:val="32"/>
        </w:rPr>
        <w:t>（类）</w:t>
      </w:r>
      <w:r>
        <w:rPr>
          <w:rFonts w:hint="eastAsia" w:ascii="仿宋" w:hAnsi="仿宋" w:eastAsia="仿宋"/>
          <w:w w:val="95"/>
          <w:sz w:val="32"/>
          <w:szCs w:val="32"/>
        </w:rPr>
        <w:t>50.68</w:t>
      </w:r>
      <w:r>
        <w:rPr>
          <w:rFonts w:ascii="仿宋" w:hAnsi="仿宋" w:eastAsia="仿宋"/>
          <w:w w:val="95"/>
          <w:sz w:val="32"/>
          <w:szCs w:val="32"/>
        </w:rPr>
        <w:t>万元，</w:t>
      </w:r>
      <w:r>
        <w:rPr>
          <w:rFonts w:ascii="仿宋" w:hAnsi="仿宋" w:eastAsia="仿宋"/>
          <w:spacing w:val="-5"/>
          <w:w w:val="95"/>
          <w:sz w:val="32"/>
        </w:rPr>
        <w:t>与上年相比增加</w:t>
      </w:r>
      <w:r>
        <w:rPr>
          <w:rFonts w:hint="eastAsia" w:ascii="仿宋" w:hAnsi="仿宋" w:eastAsia="仿宋"/>
          <w:spacing w:val="-12"/>
          <w:w w:val="95"/>
          <w:sz w:val="32"/>
        </w:rPr>
        <w:t>35.81</w:t>
      </w:r>
      <w:r>
        <w:rPr>
          <w:rFonts w:ascii="仿宋" w:hAnsi="仿宋" w:eastAsia="仿宋"/>
          <w:spacing w:val="-3"/>
          <w:w w:val="95"/>
          <w:sz w:val="32"/>
        </w:rPr>
        <w:t>万元</w:t>
      </w:r>
      <w:r>
        <w:rPr>
          <w:rFonts w:hint="eastAsia" w:ascii="仿宋" w:hAnsi="仿宋" w:eastAsia="仿宋"/>
          <w:spacing w:val="-3"/>
          <w:w w:val="95"/>
          <w:sz w:val="32"/>
        </w:rPr>
        <w:t>，</w:t>
      </w:r>
      <w:r>
        <w:rPr>
          <w:rFonts w:ascii="仿宋" w:hAnsi="仿宋" w:eastAsia="仿宋"/>
          <w:spacing w:val="-10"/>
          <w:w w:val="95"/>
          <w:sz w:val="32"/>
        </w:rPr>
        <w:t>主要用于按照国家政策规定为</w:t>
      </w:r>
      <w:r>
        <w:rPr>
          <w:rFonts w:ascii="仿宋" w:hAnsi="仿宋" w:eastAsia="仿宋"/>
          <w:spacing w:val="-5"/>
          <w:w w:val="95"/>
          <w:sz w:val="32"/>
        </w:rPr>
        <w:t>职工缴纳的基本医疗保险等支出。</w:t>
      </w:r>
    </w:p>
    <w:p>
      <w:pPr>
        <w:adjustRightInd w:val="0"/>
        <w:snapToGrid w:val="0"/>
        <w:spacing w:line="560" w:lineRule="exact"/>
        <w:ind w:firstLine="640"/>
        <w:rPr>
          <w:rFonts w:ascii="仿宋" w:hAnsi="仿宋" w:eastAsia="仿宋"/>
          <w:sz w:val="32"/>
          <w:szCs w:val="32"/>
        </w:rPr>
      </w:pPr>
      <w:r>
        <w:rPr>
          <w:rFonts w:ascii="楷体" w:hAnsi="楷体" w:eastAsia="楷体"/>
          <w:b/>
          <w:w w:val="95"/>
          <w:sz w:val="32"/>
          <w:szCs w:val="32"/>
        </w:rPr>
        <w:t>4.住房保障支出</w:t>
      </w:r>
      <w:r>
        <w:rPr>
          <w:rFonts w:hint="eastAsia" w:ascii="仿宋_GB2312" w:hAnsi="黑体" w:eastAsia="仿宋_GB2312"/>
          <w:sz w:val="32"/>
          <w:szCs w:val="32"/>
        </w:rPr>
        <w:t>（类）</w:t>
      </w:r>
      <w:r>
        <w:rPr>
          <w:rFonts w:hint="eastAsia" w:ascii="仿宋" w:hAnsi="仿宋" w:eastAsia="仿宋"/>
          <w:w w:val="95"/>
          <w:sz w:val="32"/>
          <w:szCs w:val="32"/>
        </w:rPr>
        <w:t>21.75</w:t>
      </w:r>
      <w:r>
        <w:rPr>
          <w:rFonts w:ascii="仿宋" w:hAnsi="仿宋" w:eastAsia="仿宋"/>
          <w:w w:val="95"/>
          <w:sz w:val="32"/>
          <w:szCs w:val="32"/>
        </w:rPr>
        <w:t>万元，比上年预算数</w:t>
      </w:r>
      <w:r>
        <w:rPr>
          <w:rFonts w:hint="eastAsia" w:ascii="仿宋" w:hAnsi="仿宋" w:eastAsia="仿宋"/>
          <w:w w:val="95"/>
          <w:sz w:val="32"/>
          <w:szCs w:val="32"/>
        </w:rPr>
        <w:t>减少2.6</w:t>
      </w:r>
      <w:r>
        <w:rPr>
          <w:rFonts w:ascii="仿宋" w:hAnsi="仿宋" w:eastAsia="仿宋"/>
          <w:w w:val="95"/>
          <w:sz w:val="32"/>
          <w:szCs w:val="32"/>
        </w:rPr>
        <w:t xml:space="preserve">万元。 </w:t>
      </w:r>
      <w:r>
        <w:rPr>
          <w:rFonts w:ascii="仿宋" w:hAnsi="仿宋" w:eastAsia="仿宋"/>
          <w:sz w:val="32"/>
          <w:szCs w:val="32"/>
        </w:rPr>
        <w:t>主要用于按照统一规定的缴存基数和缴纳比例为职工缴纳的住房公积金。</w:t>
      </w:r>
    </w:p>
    <w:p>
      <w:pPr>
        <w:adjustRightInd w:val="0"/>
        <w:snapToGrid w:val="0"/>
        <w:spacing w:line="560" w:lineRule="exact"/>
        <w:ind w:firstLine="640"/>
        <w:rPr>
          <w:rFonts w:ascii="黑体" w:hAnsi="黑体" w:eastAsia="黑体"/>
          <w:sz w:val="32"/>
          <w:szCs w:val="32"/>
        </w:rPr>
      </w:pPr>
      <w:r>
        <w:rPr>
          <w:rFonts w:hint="eastAsia" w:ascii="黑体" w:hAnsi="黑体" w:eastAsia="黑体"/>
          <w:sz w:val="32"/>
          <w:szCs w:val="32"/>
        </w:rPr>
        <w:t>三、财政拨款收支预算总体情况说明</w:t>
      </w:r>
    </w:p>
    <w:p>
      <w:pPr>
        <w:adjustRightInd w:val="0"/>
        <w:snapToGrid w:val="0"/>
        <w:spacing w:line="560" w:lineRule="exact"/>
        <w:ind w:firstLine="640"/>
        <w:rPr>
          <w:rFonts w:hint="eastAsia" w:ascii="仿宋" w:hAnsi="仿宋" w:eastAsia="仿宋"/>
          <w:sz w:val="32"/>
          <w:szCs w:val="32"/>
        </w:rPr>
      </w:pPr>
      <w:r>
        <w:rPr>
          <w:rFonts w:ascii="仿宋" w:hAnsi="仿宋" w:eastAsia="仿宋"/>
          <w:spacing w:val="-7"/>
          <w:sz w:val="32"/>
          <w:szCs w:val="32"/>
        </w:rPr>
        <w:t>2021</w:t>
      </w:r>
      <w:r>
        <w:rPr>
          <w:rFonts w:ascii="仿宋" w:hAnsi="仿宋" w:eastAsia="仿宋"/>
          <w:spacing w:val="-1"/>
          <w:sz w:val="32"/>
          <w:szCs w:val="32"/>
        </w:rPr>
        <w:t>年度财政拨款收、支总预算</w:t>
      </w:r>
      <w:r>
        <w:rPr>
          <w:rFonts w:hint="eastAsia" w:ascii="仿宋" w:hAnsi="仿宋" w:eastAsia="仿宋"/>
          <w:sz w:val="32"/>
          <w:szCs w:val="32"/>
        </w:rPr>
        <w:t>481.11</w:t>
      </w:r>
      <w:r>
        <w:rPr>
          <w:rFonts w:ascii="仿宋" w:hAnsi="仿宋" w:eastAsia="仿宋"/>
          <w:spacing w:val="-4"/>
          <w:sz w:val="32"/>
          <w:szCs w:val="32"/>
        </w:rPr>
        <w:t>万元。与</w:t>
      </w:r>
      <w:r>
        <w:rPr>
          <w:rFonts w:ascii="仿宋" w:hAnsi="仿宋" w:eastAsia="仿宋"/>
          <w:spacing w:val="-8"/>
          <w:w w:val="95"/>
          <w:sz w:val="32"/>
          <w:szCs w:val="32"/>
        </w:rPr>
        <w:t>上年相比，财政拨款收、支总计各</w:t>
      </w:r>
      <w:r>
        <w:rPr>
          <w:rFonts w:hint="eastAsia" w:ascii="仿宋" w:hAnsi="仿宋" w:eastAsia="仿宋"/>
          <w:sz w:val="32"/>
          <w:szCs w:val="32"/>
        </w:rPr>
        <w:t>减少134.94万元，减少28%，</w:t>
      </w:r>
      <w:r>
        <w:rPr>
          <w:rFonts w:ascii="仿宋" w:hAnsi="仿宋" w:eastAsia="仿宋"/>
          <w:spacing w:val="-8"/>
          <w:w w:val="95"/>
          <w:sz w:val="32"/>
          <w:szCs w:val="32"/>
        </w:rPr>
        <w:t>主</w:t>
      </w:r>
      <w:r>
        <w:rPr>
          <w:rFonts w:ascii="仿宋" w:hAnsi="仿宋" w:eastAsia="仿宋"/>
          <w:spacing w:val="-5"/>
          <w:w w:val="95"/>
          <w:sz w:val="32"/>
          <w:szCs w:val="32"/>
        </w:rPr>
        <w:t>要原因：一是一般公共服务支出</w:t>
      </w:r>
      <w:r>
        <w:rPr>
          <w:rFonts w:hint="eastAsia" w:ascii="仿宋" w:hAnsi="仿宋" w:eastAsia="仿宋"/>
          <w:spacing w:val="-5"/>
          <w:w w:val="95"/>
          <w:sz w:val="32"/>
          <w:szCs w:val="32"/>
        </w:rPr>
        <w:t>减少163.7</w:t>
      </w:r>
      <w:r>
        <w:rPr>
          <w:rFonts w:ascii="仿宋" w:hAnsi="仿宋" w:eastAsia="仿宋"/>
          <w:spacing w:val="-5"/>
          <w:w w:val="95"/>
          <w:sz w:val="32"/>
          <w:szCs w:val="32"/>
        </w:rPr>
        <w:t>万元，</w:t>
      </w:r>
      <w:r>
        <w:rPr>
          <w:rFonts w:hint="eastAsia" w:ascii="仿宋_GB2312" w:eastAsia="仿宋_GB2312"/>
          <w:sz w:val="32"/>
          <w:szCs w:val="32"/>
        </w:rPr>
        <w:t>主要</w:t>
      </w:r>
      <w:r>
        <w:rPr>
          <w:rFonts w:hint="eastAsia" w:ascii="仿宋" w:hAnsi="仿宋" w:eastAsia="仿宋"/>
          <w:sz w:val="32"/>
          <w:szCs w:val="32"/>
        </w:rPr>
        <w:t>是由于本年预算未安排数字化加工项目款，导致预算支出减少</w:t>
      </w:r>
      <w:r>
        <w:rPr>
          <w:rFonts w:ascii="仿宋" w:hAnsi="仿宋" w:eastAsia="仿宋"/>
          <w:spacing w:val="-3"/>
          <w:w w:val="95"/>
          <w:sz w:val="32"/>
          <w:szCs w:val="32"/>
        </w:rPr>
        <w:t>；二是社会保障和就业支出</w:t>
      </w:r>
      <w:r>
        <w:rPr>
          <w:rFonts w:hint="eastAsia" w:ascii="仿宋" w:hAnsi="仿宋" w:eastAsia="仿宋"/>
          <w:spacing w:val="-3"/>
          <w:w w:val="95"/>
          <w:sz w:val="32"/>
          <w:szCs w:val="32"/>
        </w:rPr>
        <w:t>减少4.44</w:t>
      </w:r>
      <w:r>
        <w:rPr>
          <w:rFonts w:ascii="仿宋" w:hAnsi="仿宋" w:eastAsia="仿宋"/>
          <w:spacing w:val="-12"/>
          <w:w w:val="95"/>
          <w:sz w:val="32"/>
          <w:szCs w:val="32"/>
        </w:rPr>
        <w:t>万元，主要是社会保险类缴费预算</w:t>
      </w:r>
      <w:r>
        <w:rPr>
          <w:rFonts w:hint="eastAsia" w:ascii="仿宋" w:hAnsi="仿宋" w:eastAsia="仿宋"/>
          <w:spacing w:val="-12"/>
          <w:w w:val="95"/>
          <w:sz w:val="32"/>
          <w:szCs w:val="32"/>
        </w:rPr>
        <w:t>减少</w:t>
      </w:r>
      <w:r>
        <w:rPr>
          <w:rFonts w:ascii="仿宋" w:hAnsi="仿宋" w:eastAsia="仿宋"/>
          <w:spacing w:val="-12"/>
          <w:w w:val="95"/>
          <w:sz w:val="32"/>
          <w:szCs w:val="32"/>
        </w:rPr>
        <w:t>；三是卫生健康支出</w:t>
      </w:r>
      <w:r>
        <w:rPr>
          <w:rFonts w:hint="eastAsia" w:ascii="仿宋" w:hAnsi="仿宋" w:eastAsia="仿宋"/>
          <w:spacing w:val="-12"/>
          <w:w w:val="95"/>
          <w:sz w:val="32"/>
          <w:szCs w:val="32"/>
        </w:rPr>
        <w:t>增加35.81</w:t>
      </w:r>
      <w:r>
        <w:rPr>
          <w:rFonts w:ascii="仿宋" w:hAnsi="仿宋" w:eastAsia="仿宋"/>
          <w:spacing w:val="-5"/>
          <w:w w:val="95"/>
          <w:sz w:val="32"/>
          <w:szCs w:val="32"/>
        </w:rPr>
        <w:t>万元，主要是职工医疗保险缴费预算增加；四是住房保障支</w:t>
      </w:r>
      <w:r>
        <w:rPr>
          <w:rFonts w:ascii="仿宋" w:hAnsi="仿宋" w:eastAsia="仿宋"/>
          <w:spacing w:val="-15"/>
          <w:w w:val="95"/>
          <w:sz w:val="32"/>
          <w:szCs w:val="32"/>
        </w:rPr>
        <w:t>出</w:t>
      </w:r>
      <w:r>
        <w:rPr>
          <w:rFonts w:hint="eastAsia" w:ascii="仿宋" w:hAnsi="仿宋" w:eastAsia="仿宋"/>
          <w:spacing w:val="-15"/>
          <w:w w:val="95"/>
          <w:sz w:val="32"/>
          <w:szCs w:val="32"/>
        </w:rPr>
        <w:t>减少</w:t>
      </w:r>
      <w:r>
        <w:rPr>
          <w:rFonts w:hint="eastAsia" w:ascii="仿宋" w:hAnsi="仿宋" w:eastAsia="仿宋"/>
          <w:spacing w:val="-16"/>
          <w:w w:val="95"/>
          <w:sz w:val="32"/>
          <w:szCs w:val="32"/>
        </w:rPr>
        <w:t>2.6</w:t>
      </w:r>
      <w:r>
        <w:rPr>
          <w:rFonts w:ascii="仿宋" w:hAnsi="仿宋" w:eastAsia="仿宋"/>
          <w:spacing w:val="-15"/>
          <w:w w:val="95"/>
          <w:sz w:val="32"/>
          <w:szCs w:val="32"/>
        </w:rPr>
        <w:t>万元，</w:t>
      </w:r>
      <w:r>
        <w:rPr>
          <w:rFonts w:hint="eastAsia" w:ascii="仿宋" w:hAnsi="仿宋" w:eastAsia="仿宋"/>
          <w:sz w:val="32"/>
          <w:szCs w:val="32"/>
        </w:rPr>
        <w:t xml:space="preserve">主要原因是人员调动，导致住房公积金减少。                    </w:t>
      </w:r>
    </w:p>
    <w:p>
      <w:pPr>
        <w:adjustRightInd w:val="0"/>
        <w:snapToGrid w:val="0"/>
        <w:spacing w:line="560" w:lineRule="exact"/>
        <w:ind w:firstLine="640"/>
        <w:rPr>
          <w:rFonts w:hint="eastAsia" w:ascii="黑体" w:hAnsi="黑体" w:eastAsia="黑体"/>
          <w:sz w:val="32"/>
          <w:szCs w:val="32"/>
        </w:rPr>
      </w:pPr>
      <w:r>
        <w:rPr>
          <w:rFonts w:hint="eastAsia" w:ascii="黑体" w:hAnsi="黑体" w:eastAsia="黑体"/>
          <w:sz w:val="32"/>
          <w:szCs w:val="32"/>
        </w:rPr>
        <w:t>四、一般公共预算支出预算情况说明</w:t>
      </w:r>
    </w:p>
    <w:p>
      <w:pPr>
        <w:adjustRightInd w:val="0"/>
        <w:snapToGrid w:val="0"/>
        <w:spacing w:line="560" w:lineRule="exact"/>
        <w:ind w:firstLine="640"/>
        <w:rPr>
          <w:rFonts w:hint="eastAsia" w:ascii="仿宋_GB2312" w:hAnsi="仿宋" w:eastAsia="仿宋_GB2312"/>
          <w:sz w:val="32"/>
          <w:szCs w:val="32"/>
        </w:rPr>
      </w:pPr>
      <w:r>
        <w:rPr>
          <w:rFonts w:hint="eastAsia" w:ascii="仿宋_GB2312" w:hAnsi="仿宋" w:eastAsia="仿宋_GB2312"/>
          <w:spacing w:val="-7"/>
          <w:sz w:val="32"/>
          <w:szCs w:val="32"/>
        </w:rPr>
        <w:t>2021</w:t>
      </w:r>
      <w:r>
        <w:rPr>
          <w:rFonts w:hint="eastAsia" w:ascii="仿宋_GB2312" w:hAnsi="仿宋" w:eastAsia="仿宋_GB2312"/>
          <w:spacing w:val="-1"/>
          <w:sz w:val="32"/>
          <w:szCs w:val="32"/>
        </w:rPr>
        <w:t>年度一般公共预算财政拨款支出预算</w:t>
      </w:r>
      <w:r>
        <w:rPr>
          <w:rFonts w:hint="eastAsia" w:ascii="仿宋_GB2312" w:hAnsi="仿宋" w:eastAsia="仿宋_GB2312"/>
          <w:sz w:val="32"/>
          <w:szCs w:val="32"/>
        </w:rPr>
        <w:t>481.11</w:t>
      </w:r>
      <w:r>
        <w:rPr>
          <w:rFonts w:hint="eastAsia" w:ascii="仿宋_GB2312" w:hAnsi="仿宋" w:eastAsia="仿宋_GB2312"/>
          <w:spacing w:val="-4"/>
          <w:sz w:val="32"/>
          <w:szCs w:val="32"/>
        </w:rPr>
        <w:t>万元。与</w:t>
      </w:r>
      <w:r>
        <w:rPr>
          <w:rFonts w:hint="eastAsia" w:ascii="仿宋_GB2312" w:hAnsi="仿宋" w:eastAsia="仿宋_GB2312"/>
          <w:spacing w:val="-8"/>
          <w:w w:val="95"/>
          <w:sz w:val="32"/>
          <w:szCs w:val="32"/>
        </w:rPr>
        <w:t>上年相比</w:t>
      </w:r>
      <w:r>
        <w:rPr>
          <w:rFonts w:hint="eastAsia" w:ascii="仿宋_GB2312" w:hAnsi="仿宋" w:eastAsia="仿宋_GB2312"/>
          <w:sz w:val="32"/>
          <w:szCs w:val="32"/>
        </w:rPr>
        <w:t>减少134.94万元，减少28%，</w:t>
      </w:r>
      <w:r>
        <w:rPr>
          <w:rFonts w:hint="eastAsia" w:ascii="仿宋_GB2312" w:hAnsi="仿宋" w:eastAsia="仿宋_GB2312"/>
          <w:spacing w:val="-8"/>
          <w:w w:val="95"/>
          <w:sz w:val="32"/>
          <w:szCs w:val="32"/>
        </w:rPr>
        <w:t>主</w:t>
      </w:r>
      <w:r>
        <w:rPr>
          <w:rFonts w:hint="eastAsia" w:ascii="仿宋_GB2312" w:hAnsi="仿宋" w:eastAsia="仿宋_GB2312"/>
          <w:spacing w:val="-5"/>
          <w:w w:val="95"/>
          <w:sz w:val="32"/>
          <w:szCs w:val="32"/>
        </w:rPr>
        <w:t>要原因：</w:t>
      </w:r>
      <w:r>
        <w:rPr>
          <w:rFonts w:hint="eastAsia" w:ascii="仿宋_GB2312" w:hAnsi="仿宋" w:eastAsia="仿宋_GB2312"/>
          <w:sz w:val="32"/>
          <w:szCs w:val="32"/>
        </w:rPr>
        <w:t>由于本年预算未安排数字化加工项目款，导致预算支出减少。</w:t>
      </w:r>
    </w:p>
    <w:p>
      <w:pPr>
        <w:tabs>
          <w:tab w:val="left" w:pos="420"/>
        </w:tabs>
        <w:autoSpaceDE w:val="0"/>
        <w:autoSpaceDN w:val="0"/>
        <w:spacing w:line="560" w:lineRule="atLeast"/>
        <w:ind w:firstLine="320" w:firstLineChars="100"/>
        <w:rPr>
          <w:rFonts w:ascii="宋体" w:hAnsi="宋体" w:cs="宋体"/>
          <w:sz w:val="24"/>
        </w:rPr>
      </w:pPr>
      <w:r>
        <w:rPr>
          <w:rFonts w:hint="eastAsia" w:ascii="楷体" w:hAnsi="楷体" w:eastAsia="楷体"/>
          <w:sz w:val="32"/>
          <w:szCs w:val="32"/>
        </w:rPr>
        <w:t>（一）一般公共服务（类）</w:t>
      </w:r>
    </w:p>
    <w:p>
      <w:pPr>
        <w:tabs>
          <w:tab w:val="left" w:pos="420"/>
        </w:tabs>
        <w:autoSpaceDE w:val="0"/>
        <w:autoSpaceDN w:val="0"/>
        <w:spacing w:line="560" w:lineRule="atLeast"/>
        <w:ind w:firstLine="640"/>
        <w:rPr>
          <w:rFonts w:hint="eastAsia" w:ascii="仿宋_GB2312" w:eastAsia="仿宋_GB2312"/>
          <w:color w:val="000000"/>
        </w:rPr>
      </w:pPr>
      <w:r>
        <w:rPr>
          <w:rFonts w:hint="eastAsia" w:ascii="仿宋_GB2312" w:hAnsi="仿宋" w:eastAsia="仿宋_GB2312"/>
          <w:color w:val="000000"/>
          <w:sz w:val="32"/>
          <w:szCs w:val="32"/>
        </w:rPr>
        <w:t>1．档案事务（款）行政运行（项）。年初预算</w:t>
      </w:r>
      <w:r>
        <w:rPr>
          <w:rFonts w:hint="eastAsia" w:ascii="仿宋_GB2312" w:eastAsia="仿宋_GB2312"/>
          <w:color w:val="000000"/>
          <w:sz w:val="32"/>
          <w:szCs w:val="32"/>
        </w:rPr>
        <w:t>236.39</w:t>
      </w:r>
      <w:r>
        <w:rPr>
          <w:rFonts w:hint="eastAsia" w:ascii="仿宋_GB2312" w:hAnsi="仿宋" w:eastAsia="仿宋_GB2312"/>
          <w:color w:val="000000"/>
          <w:sz w:val="32"/>
          <w:szCs w:val="32"/>
        </w:rPr>
        <w:t>万元，与上年相比减少9.3万元，减少3.9%。变动原因：人员调动，导致预算费用减少。</w:t>
      </w:r>
    </w:p>
    <w:p>
      <w:pPr>
        <w:tabs>
          <w:tab w:val="left" w:pos="420"/>
        </w:tabs>
        <w:autoSpaceDE w:val="0"/>
        <w:autoSpaceDN w:val="0"/>
        <w:spacing w:line="560" w:lineRule="atLeas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2．档案事务（款）一般行政管理事务（项）。年初预算</w:t>
      </w:r>
      <w:r>
        <w:rPr>
          <w:rFonts w:hint="eastAsia" w:ascii="仿宋_GB2312" w:eastAsia="仿宋_GB2312"/>
          <w:color w:val="000000"/>
          <w:sz w:val="32"/>
          <w:szCs w:val="32"/>
        </w:rPr>
        <w:t>99</w:t>
      </w:r>
      <w:r>
        <w:rPr>
          <w:rFonts w:hint="eastAsia" w:ascii="仿宋_GB2312" w:hAnsi="仿宋" w:eastAsia="仿宋_GB2312"/>
          <w:color w:val="000000"/>
          <w:sz w:val="32"/>
          <w:szCs w:val="32"/>
        </w:rPr>
        <w:t>万元，与上年相比减少141万元，减少142%。变动原因：</w:t>
      </w:r>
      <w:r>
        <w:rPr>
          <w:rFonts w:hint="eastAsia" w:ascii="仿宋" w:hAnsi="仿宋" w:eastAsia="仿宋"/>
          <w:sz w:val="32"/>
          <w:szCs w:val="32"/>
        </w:rPr>
        <w:t>主要原因是由于本年预算未安排数字化加工项目款，导致预算支出减少。</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3. 档案事务（款）其他档案事务支出（项）。年初预算</w:t>
      </w:r>
      <w:r>
        <w:rPr>
          <w:rFonts w:hint="eastAsia" w:ascii="仿宋_GB2312" w:eastAsia="仿宋_GB2312"/>
          <w:color w:val="000000"/>
          <w:sz w:val="32"/>
          <w:szCs w:val="32"/>
        </w:rPr>
        <w:t>27</w:t>
      </w:r>
      <w:r>
        <w:rPr>
          <w:rFonts w:hint="eastAsia" w:ascii="仿宋_GB2312" w:hAnsi="仿宋" w:eastAsia="仿宋_GB2312"/>
          <w:color w:val="000000"/>
          <w:sz w:val="32"/>
          <w:szCs w:val="32"/>
        </w:rPr>
        <w:t>万元，与上年相比减少13万元，减少48%。变动原因：节约支出，压减项目经费。</w:t>
      </w:r>
    </w:p>
    <w:p>
      <w:pPr>
        <w:tabs>
          <w:tab w:val="left" w:pos="420"/>
        </w:tabs>
        <w:autoSpaceDE w:val="0"/>
        <w:autoSpaceDN w:val="0"/>
        <w:spacing w:line="560" w:lineRule="atLeast"/>
        <w:ind w:firstLine="640"/>
        <w:rPr>
          <w:rFonts w:hint="eastAsia" w:ascii="仿宋_GB2312" w:eastAsia="仿宋_GB2312"/>
          <w:color w:val="000000"/>
        </w:rPr>
      </w:pPr>
      <w:r>
        <w:rPr>
          <w:rFonts w:hint="eastAsia" w:ascii="仿宋_GB2312" w:hAnsi="仿宋" w:eastAsia="仿宋_GB2312"/>
          <w:color w:val="000000"/>
          <w:sz w:val="32"/>
          <w:szCs w:val="32"/>
        </w:rPr>
        <w:t>4.其他群众团体事务支出。年初预算</w:t>
      </w:r>
      <w:r>
        <w:rPr>
          <w:rFonts w:hint="eastAsia" w:ascii="仿宋_GB2312" w:eastAsia="仿宋_GB2312"/>
          <w:color w:val="000000"/>
          <w:sz w:val="32"/>
          <w:szCs w:val="32"/>
        </w:rPr>
        <w:t>3.42</w:t>
      </w:r>
      <w:r>
        <w:rPr>
          <w:rFonts w:hint="eastAsia" w:ascii="仿宋_GB2312" w:hAnsi="仿宋" w:eastAsia="仿宋_GB2312"/>
          <w:color w:val="000000"/>
          <w:sz w:val="32"/>
          <w:szCs w:val="32"/>
        </w:rPr>
        <w:t>万元，与上年相比减少0.41万元，减少12%。变动原因：人员调动，导致预算费用减少。</w:t>
      </w:r>
    </w:p>
    <w:p>
      <w:pPr>
        <w:tabs>
          <w:tab w:val="left" w:pos="420"/>
        </w:tabs>
        <w:autoSpaceDE w:val="0"/>
        <w:autoSpaceDN w:val="0"/>
        <w:spacing w:line="560" w:lineRule="atLeast"/>
        <w:ind w:firstLine="640"/>
        <w:rPr>
          <w:rFonts w:hint="eastAsia" w:ascii="楷体" w:hAnsi="楷体" w:eastAsia="楷体"/>
          <w:color w:val="000000"/>
          <w:sz w:val="32"/>
          <w:szCs w:val="32"/>
        </w:rPr>
      </w:pPr>
      <w:r>
        <w:rPr>
          <w:rFonts w:hint="eastAsia" w:ascii="楷体" w:hAnsi="楷体" w:eastAsia="楷体"/>
          <w:color w:val="000000"/>
          <w:sz w:val="32"/>
          <w:szCs w:val="32"/>
        </w:rPr>
        <w:t>（二）社会保障和就业（类）</w:t>
      </w:r>
    </w:p>
    <w:p>
      <w:pPr>
        <w:tabs>
          <w:tab w:val="left" w:pos="420"/>
        </w:tabs>
        <w:autoSpaceDE w:val="0"/>
        <w:autoSpaceDN w:val="0"/>
        <w:spacing w:line="560" w:lineRule="atLeast"/>
        <w:ind w:firstLine="640"/>
        <w:rPr>
          <w:rFonts w:hint="eastAsia" w:ascii="仿宋_GB2312" w:eastAsia="仿宋_GB2312"/>
          <w:color w:val="000000"/>
        </w:rPr>
      </w:pPr>
      <w:r>
        <w:rPr>
          <w:rFonts w:hint="eastAsia" w:ascii="仿宋_GB2312" w:hAnsi="仿宋" w:eastAsia="仿宋_GB2312"/>
          <w:color w:val="000000"/>
          <w:sz w:val="32"/>
          <w:szCs w:val="32"/>
        </w:rPr>
        <w:t>1．行政事业单位养老支出（款）事业单位离退休（项）。年初预算</w:t>
      </w:r>
      <w:r>
        <w:rPr>
          <w:rFonts w:hint="eastAsia" w:ascii="仿宋_GB2312" w:eastAsia="仿宋_GB2312"/>
          <w:color w:val="000000"/>
          <w:sz w:val="32"/>
          <w:szCs w:val="32"/>
        </w:rPr>
        <w:t>4.68</w:t>
      </w:r>
      <w:r>
        <w:rPr>
          <w:rFonts w:hint="eastAsia" w:ascii="仿宋_GB2312" w:hAnsi="仿宋" w:eastAsia="仿宋_GB2312"/>
          <w:color w:val="000000"/>
          <w:sz w:val="32"/>
          <w:szCs w:val="32"/>
        </w:rPr>
        <w:t>万元，与上年相比减少0万元，减少0%。</w:t>
      </w:r>
    </w:p>
    <w:p>
      <w:pPr>
        <w:tabs>
          <w:tab w:val="left" w:pos="420"/>
        </w:tabs>
        <w:autoSpaceDE w:val="0"/>
        <w:autoSpaceDN w:val="0"/>
        <w:spacing w:line="560" w:lineRule="atLeast"/>
        <w:ind w:firstLine="640"/>
        <w:rPr>
          <w:rFonts w:hint="eastAsia" w:ascii="仿宋_GB2312" w:eastAsia="仿宋_GB2312"/>
          <w:color w:val="000000"/>
        </w:rPr>
      </w:pPr>
      <w:r>
        <w:rPr>
          <w:rFonts w:hint="eastAsia" w:ascii="仿宋_GB2312" w:hAnsi="仿宋" w:eastAsia="仿宋_GB2312"/>
          <w:color w:val="000000"/>
          <w:sz w:val="32"/>
          <w:szCs w:val="32"/>
        </w:rPr>
        <w:t>2．行政事业单位养老支出（款）机关事业单位基本养老保险缴费支出（项）。年初预算</w:t>
      </w:r>
      <w:r>
        <w:rPr>
          <w:rFonts w:hint="eastAsia" w:ascii="仿宋_GB2312" w:eastAsia="仿宋_GB2312"/>
          <w:color w:val="000000"/>
          <w:sz w:val="32"/>
          <w:szCs w:val="32"/>
        </w:rPr>
        <w:t>25.46</w:t>
      </w:r>
      <w:r>
        <w:rPr>
          <w:rFonts w:hint="eastAsia" w:ascii="仿宋_GB2312" w:hAnsi="仿宋" w:eastAsia="仿宋_GB2312"/>
          <w:color w:val="000000"/>
          <w:sz w:val="32"/>
          <w:szCs w:val="32"/>
        </w:rPr>
        <w:t>万元，与上年相比减少2.96万元，减少11.6%。变动原因：人员调动，导致预算费用减少。</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3. 行政事业单位养老支出（款）机关事业单位职业年金缴费支出（项）。年初预算</w:t>
      </w:r>
      <w:r>
        <w:rPr>
          <w:rFonts w:hint="eastAsia" w:ascii="仿宋_GB2312" w:eastAsia="仿宋_GB2312"/>
          <w:color w:val="000000"/>
          <w:sz w:val="32"/>
          <w:szCs w:val="32"/>
        </w:rPr>
        <w:t>12.73</w:t>
      </w:r>
      <w:r>
        <w:rPr>
          <w:rFonts w:hint="eastAsia" w:ascii="仿宋_GB2312" w:hAnsi="仿宋" w:eastAsia="仿宋_GB2312"/>
          <w:color w:val="000000"/>
          <w:sz w:val="32"/>
          <w:szCs w:val="32"/>
        </w:rPr>
        <w:t>万元，与上年相比减少1.48万元，减少11.6%。变动原因：人员调动，导致预算费用减少。</w:t>
      </w:r>
    </w:p>
    <w:p>
      <w:pPr>
        <w:tabs>
          <w:tab w:val="left" w:pos="420"/>
        </w:tabs>
        <w:autoSpaceDE w:val="0"/>
        <w:autoSpaceDN w:val="0"/>
        <w:spacing w:line="560" w:lineRule="atLeast"/>
        <w:ind w:firstLine="640"/>
        <w:rPr>
          <w:rFonts w:hint="eastAsia" w:ascii="楷体" w:hAnsi="楷体" w:eastAsia="楷体"/>
          <w:color w:val="000000"/>
          <w:sz w:val="32"/>
          <w:szCs w:val="32"/>
        </w:rPr>
      </w:pPr>
      <w:r>
        <w:rPr>
          <w:rFonts w:hint="eastAsia" w:ascii="楷体" w:hAnsi="楷体" w:eastAsia="楷体"/>
          <w:color w:val="000000"/>
          <w:sz w:val="32"/>
          <w:szCs w:val="32"/>
        </w:rPr>
        <w:t>（四）卫生健康（类）</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1．行政事业单位医疗（款）行政单位医疗（项）。年初预算</w:t>
      </w:r>
      <w:r>
        <w:rPr>
          <w:rFonts w:hint="eastAsia" w:ascii="仿宋_GB2312" w:eastAsia="仿宋_GB2312"/>
          <w:color w:val="000000"/>
          <w:sz w:val="32"/>
          <w:szCs w:val="32"/>
        </w:rPr>
        <w:t>11.81</w:t>
      </w:r>
      <w:r>
        <w:rPr>
          <w:rFonts w:hint="eastAsia" w:ascii="仿宋_GB2312" w:hAnsi="仿宋" w:eastAsia="仿宋_GB2312"/>
          <w:color w:val="000000"/>
          <w:sz w:val="32"/>
          <w:szCs w:val="32"/>
        </w:rPr>
        <w:t>万元，与上年相比减少3.06万元，减少26%。变动原因：人员调动，导致预算费用减少。</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2. 行政事业单位医疗（款）事业单位医疗（项）。年初预算</w:t>
      </w:r>
      <w:r>
        <w:rPr>
          <w:rFonts w:hint="eastAsia" w:ascii="仿宋_GB2312" w:eastAsia="仿宋_GB2312"/>
          <w:color w:val="000000"/>
          <w:sz w:val="32"/>
          <w:szCs w:val="32"/>
        </w:rPr>
        <w:t>0.87</w:t>
      </w:r>
      <w:r>
        <w:rPr>
          <w:rFonts w:hint="eastAsia" w:ascii="仿宋_GB2312" w:hAnsi="仿宋" w:eastAsia="仿宋_GB2312"/>
          <w:color w:val="000000"/>
          <w:sz w:val="32"/>
          <w:szCs w:val="32"/>
        </w:rPr>
        <w:t>万元，与上年相比增加</w:t>
      </w:r>
      <w:r>
        <w:rPr>
          <w:rFonts w:hint="eastAsia" w:ascii="仿宋_GB2312" w:eastAsia="仿宋_GB2312"/>
          <w:color w:val="000000"/>
          <w:sz w:val="32"/>
          <w:szCs w:val="32"/>
        </w:rPr>
        <w:t>0.87</w:t>
      </w:r>
      <w:r>
        <w:rPr>
          <w:rFonts w:hint="eastAsia" w:ascii="仿宋_GB2312" w:hAnsi="仿宋" w:eastAsia="仿宋_GB2312"/>
          <w:color w:val="000000"/>
          <w:sz w:val="32"/>
          <w:szCs w:val="32"/>
        </w:rPr>
        <w:t>万元，增加100%。变动原因：今年我单位新增一名事业人员。</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3. 行政事业单位医疗（款）公务员医疗补助（项）。年初预算</w:t>
      </w:r>
      <w:r>
        <w:rPr>
          <w:rFonts w:hint="eastAsia" w:ascii="仿宋_GB2312" w:eastAsia="仿宋_GB2312"/>
          <w:color w:val="000000"/>
          <w:sz w:val="32"/>
          <w:szCs w:val="32"/>
        </w:rPr>
        <w:t>38</w:t>
      </w:r>
      <w:r>
        <w:rPr>
          <w:rFonts w:hint="eastAsia" w:ascii="仿宋_GB2312" w:hAnsi="仿宋" w:eastAsia="仿宋_GB2312"/>
          <w:color w:val="000000"/>
          <w:sz w:val="32"/>
          <w:szCs w:val="32"/>
        </w:rPr>
        <w:t>万元，与上年相比增加</w:t>
      </w:r>
      <w:r>
        <w:rPr>
          <w:rFonts w:hint="eastAsia" w:ascii="仿宋_GB2312" w:eastAsia="仿宋_GB2312"/>
          <w:color w:val="000000"/>
          <w:sz w:val="32"/>
          <w:szCs w:val="32"/>
        </w:rPr>
        <w:t>38</w:t>
      </w:r>
      <w:r>
        <w:rPr>
          <w:rFonts w:hint="eastAsia" w:ascii="仿宋_GB2312" w:hAnsi="仿宋" w:eastAsia="仿宋_GB2312"/>
          <w:color w:val="000000"/>
          <w:sz w:val="32"/>
          <w:szCs w:val="32"/>
        </w:rPr>
        <w:t>万元，增加100%。变动原因：我单位上年度预算中未核定公务员医疗补助。</w:t>
      </w:r>
    </w:p>
    <w:p>
      <w:pPr>
        <w:tabs>
          <w:tab w:val="left" w:pos="420"/>
        </w:tabs>
        <w:autoSpaceDE w:val="0"/>
        <w:autoSpaceDN w:val="0"/>
        <w:spacing w:line="560" w:lineRule="atLeast"/>
        <w:ind w:firstLine="640"/>
        <w:rPr>
          <w:rFonts w:hint="eastAsia" w:ascii="仿宋" w:hAnsi="仿宋" w:eastAsia="仿宋"/>
          <w:color w:val="000000"/>
          <w:sz w:val="32"/>
          <w:szCs w:val="32"/>
        </w:rPr>
      </w:pPr>
      <w:r>
        <w:rPr>
          <w:rFonts w:hint="eastAsia" w:ascii="楷体" w:hAnsi="楷体" w:eastAsia="楷体"/>
          <w:color w:val="000000"/>
          <w:sz w:val="32"/>
          <w:szCs w:val="32"/>
        </w:rPr>
        <w:t>（五）住房保障（类）</w:t>
      </w:r>
    </w:p>
    <w:p>
      <w:pPr>
        <w:tabs>
          <w:tab w:val="left" w:pos="420"/>
        </w:tabs>
        <w:autoSpaceDE w:val="0"/>
        <w:autoSpaceDN w:val="0"/>
        <w:spacing w:line="560" w:lineRule="atLeast"/>
        <w:ind w:firstLine="640"/>
        <w:rPr>
          <w:rFonts w:hint="eastAsia" w:ascii="仿宋_GB2312" w:hAnsi="仿宋" w:eastAsia="仿宋_GB2312"/>
          <w:color w:val="000000"/>
          <w:sz w:val="32"/>
          <w:szCs w:val="32"/>
        </w:rPr>
      </w:pPr>
      <w:r>
        <w:rPr>
          <w:rFonts w:hint="eastAsia" w:ascii="仿宋_GB2312" w:hAnsi="仿宋" w:eastAsia="仿宋_GB2312"/>
          <w:color w:val="000000"/>
          <w:sz w:val="32"/>
          <w:szCs w:val="32"/>
        </w:rPr>
        <w:t>1．</w:t>
      </w:r>
      <w:r>
        <w:rPr>
          <w:rFonts w:hint="eastAsia" w:ascii="仿宋_GB2312" w:hAnsi="楷体" w:eastAsia="仿宋_GB2312"/>
          <w:color w:val="000000"/>
          <w:sz w:val="32"/>
          <w:szCs w:val="32"/>
        </w:rPr>
        <w:t>住房改革支出（款）</w:t>
      </w:r>
      <w:r>
        <w:rPr>
          <w:rFonts w:hint="eastAsia" w:ascii="仿宋_GB2312" w:hAnsi="仿宋" w:eastAsia="仿宋_GB2312"/>
          <w:color w:val="000000"/>
          <w:sz w:val="32"/>
          <w:szCs w:val="32"/>
        </w:rPr>
        <w:t>住房公积金（项）。年初预算</w:t>
      </w:r>
      <w:r>
        <w:rPr>
          <w:rFonts w:hint="eastAsia" w:ascii="仿宋_GB2312" w:eastAsia="仿宋_GB2312"/>
          <w:color w:val="000000"/>
          <w:sz w:val="32"/>
          <w:szCs w:val="32"/>
        </w:rPr>
        <w:t>21.75</w:t>
      </w:r>
      <w:r>
        <w:rPr>
          <w:rFonts w:hint="eastAsia" w:ascii="仿宋_GB2312" w:hAnsi="仿宋" w:eastAsia="仿宋_GB2312"/>
          <w:color w:val="000000"/>
          <w:sz w:val="32"/>
          <w:szCs w:val="32"/>
        </w:rPr>
        <w:t>万元，与上年相比减少2.6万元，减少12%。变动原因：人员调动，导致预算费用减少。</w:t>
      </w:r>
    </w:p>
    <w:p>
      <w:pPr>
        <w:tabs>
          <w:tab w:val="left" w:pos="420"/>
        </w:tabs>
        <w:autoSpaceDE w:val="0"/>
        <w:autoSpaceDN w:val="0"/>
        <w:spacing w:line="560" w:lineRule="atLeast"/>
        <w:ind w:firstLine="640"/>
        <w:rPr>
          <w:rFonts w:hint="eastAsia" w:ascii="黑体" w:hAnsi="黑体" w:eastAsia="黑体"/>
          <w:color w:val="000000"/>
          <w:sz w:val="32"/>
          <w:szCs w:val="32"/>
        </w:rPr>
      </w:pPr>
      <w:r>
        <w:rPr>
          <w:rFonts w:hint="eastAsia" w:ascii="黑体" w:hAnsi="黑体" w:eastAsia="黑体"/>
          <w:color w:val="000000"/>
          <w:sz w:val="32"/>
          <w:szCs w:val="32"/>
        </w:rPr>
        <w:t>五、一般公共预算基本支出预算情况说明</w:t>
      </w:r>
    </w:p>
    <w:p>
      <w:pPr>
        <w:ind w:firstLine="600" w:firstLineChars="200"/>
        <w:rPr>
          <w:rFonts w:hint="eastAsia" w:ascii="仿宋_GB2312" w:eastAsia="仿宋_GB2312"/>
          <w:color w:val="FFFFFF" w:themeColor="background1"/>
          <w:sz w:val="32"/>
          <w:szCs w:val="32"/>
        </w:rPr>
      </w:pPr>
      <w:r>
        <w:rPr>
          <w:rFonts w:hint="eastAsia" w:ascii="仿宋_GB2312" w:eastAsia="仿宋_GB2312"/>
          <w:spacing w:val="-10"/>
          <w:sz w:val="32"/>
          <w:szCs w:val="32"/>
        </w:rPr>
        <w:t>2021</w:t>
      </w:r>
      <w:r>
        <w:rPr>
          <w:rFonts w:hint="eastAsia" w:ascii="仿宋_GB2312" w:eastAsia="仿宋_GB2312"/>
          <w:sz w:val="32"/>
          <w:szCs w:val="32"/>
        </w:rPr>
        <w:t xml:space="preserve"> 年度一般公共预算财政拨款基本支出预算</w:t>
      </w:r>
      <w:r>
        <w:rPr>
          <w:rFonts w:hint="eastAsia" w:ascii="仿宋_GB2312" w:eastAsia="仿宋_GB2312"/>
          <w:spacing w:val="-11"/>
          <w:sz w:val="32"/>
          <w:szCs w:val="32"/>
        </w:rPr>
        <w:t>351.11</w:t>
      </w:r>
      <w:r>
        <w:rPr>
          <w:rFonts w:hint="eastAsia" w:ascii="仿宋_GB2312" w:eastAsia="仿宋_GB2312"/>
          <w:spacing w:val="-10"/>
          <w:sz w:val="32"/>
          <w:szCs w:val="32"/>
        </w:rPr>
        <w:t>万元，其中：</w:t>
      </w:r>
    </w:p>
    <w:p>
      <w:pPr>
        <w:ind w:firstLine="643" w:firstLineChars="200"/>
        <w:rPr>
          <w:rFonts w:hint="eastAsia" w:ascii="仿宋_GB2312" w:eastAsia="仿宋_GB2312"/>
          <w:sz w:val="32"/>
          <w:szCs w:val="32"/>
        </w:rPr>
      </w:pPr>
      <w:r>
        <w:rPr>
          <w:rFonts w:hint="eastAsia" w:ascii="仿宋_GB2312" w:eastAsia="仿宋_GB2312" w:cs="仿宋_GB2312"/>
          <w:b/>
          <w:sz w:val="32"/>
          <w:szCs w:val="32"/>
        </w:rPr>
        <w:t>（一）人员经费316.16万元</w:t>
      </w:r>
      <w:r>
        <w:rPr>
          <w:rFonts w:hint="eastAsia" w:ascii="仿宋_GB2312" w:eastAsia="仿宋_GB2312" w:cs="仿宋_GB2312"/>
          <w:sz w:val="32"/>
          <w:szCs w:val="32"/>
        </w:rPr>
        <w:t>。</w:t>
      </w:r>
      <w:r>
        <w:rPr>
          <w:rFonts w:hint="eastAsia" w:ascii="仿宋_GB2312" w:eastAsia="仿宋_GB2312" w:cs="仿宋_GB2312"/>
          <w:bCs/>
          <w:sz w:val="32"/>
          <w:szCs w:val="32"/>
        </w:rPr>
        <w:t>主要包括以下支出：</w:t>
      </w:r>
      <w:r>
        <w:rPr>
          <w:rFonts w:hint="eastAsia" w:ascii="仿宋_GB2312" w:eastAsia="仿宋_GB2312"/>
          <w:spacing w:val="5"/>
          <w:sz w:val="32"/>
          <w:szCs w:val="32"/>
        </w:rPr>
        <w:t>基本工资</w:t>
      </w:r>
      <w:r>
        <w:rPr>
          <w:rFonts w:hint="eastAsia" w:ascii="仿宋_GB2312" w:eastAsia="仿宋_GB2312"/>
          <w:sz w:val="32"/>
          <w:szCs w:val="32"/>
        </w:rPr>
        <w:t>81.03</w:t>
      </w:r>
      <w:r>
        <w:rPr>
          <w:rFonts w:hint="eastAsia" w:ascii="仿宋_GB2312" w:eastAsia="仿宋_GB2312"/>
          <w:spacing w:val="-10"/>
          <w:sz w:val="32"/>
          <w:szCs w:val="32"/>
        </w:rPr>
        <w:t>万元、津贴补贴107.95</w:t>
      </w:r>
      <w:r>
        <w:rPr>
          <w:rFonts w:hint="eastAsia" w:ascii="仿宋_GB2312" w:eastAsia="仿宋_GB2312"/>
          <w:spacing w:val="-15"/>
          <w:sz w:val="32"/>
          <w:szCs w:val="32"/>
        </w:rPr>
        <w:t xml:space="preserve">万元、奖金 </w:t>
      </w:r>
      <w:r>
        <w:rPr>
          <w:rFonts w:hint="eastAsia" w:ascii="仿宋_GB2312" w:eastAsia="仿宋_GB2312"/>
          <w:spacing w:val="-10"/>
          <w:sz w:val="32"/>
          <w:szCs w:val="32"/>
        </w:rPr>
        <w:t>6.26</w:t>
      </w:r>
      <w:r>
        <w:rPr>
          <w:rFonts w:hint="eastAsia" w:ascii="仿宋_GB2312" w:eastAsia="仿宋_GB2312"/>
          <w:spacing w:val="-1"/>
          <w:sz w:val="32"/>
          <w:szCs w:val="32"/>
        </w:rPr>
        <w:t>万元、绩效工资</w:t>
      </w:r>
      <w:r>
        <w:rPr>
          <w:rFonts w:hint="eastAsia" w:ascii="仿宋_GB2312" w:eastAsia="仿宋_GB2312"/>
          <w:sz w:val="32"/>
          <w:szCs w:val="32"/>
        </w:rPr>
        <w:t>5.04</w:t>
      </w:r>
      <w:r>
        <w:rPr>
          <w:rFonts w:hint="eastAsia" w:ascii="仿宋_GB2312" w:eastAsia="仿宋_GB2312"/>
          <w:spacing w:val="-25"/>
          <w:sz w:val="32"/>
          <w:szCs w:val="32"/>
        </w:rPr>
        <w:t>万元、机关事业单位基本养老保险缴费</w:t>
      </w:r>
      <w:r>
        <w:rPr>
          <w:rFonts w:hint="eastAsia" w:ascii="仿宋_GB2312" w:eastAsia="仿宋_GB2312"/>
          <w:spacing w:val="-10"/>
          <w:sz w:val="32"/>
          <w:szCs w:val="32"/>
        </w:rPr>
        <w:t>25.46</w:t>
      </w:r>
      <w:r>
        <w:rPr>
          <w:rFonts w:hint="eastAsia" w:ascii="仿宋_GB2312" w:eastAsia="仿宋_GB2312"/>
          <w:spacing w:val="-22"/>
          <w:sz w:val="32"/>
          <w:szCs w:val="32"/>
        </w:rPr>
        <w:t>万元、职业年金</w:t>
      </w:r>
      <w:r>
        <w:rPr>
          <w:rFonts w:hint="eastAsia" w:ascii="仿宋_GB2312" w:eastAsia="仿宋_GB2312"/>
          <w:spacing w:val="-46"/>
          <w:sz w:val="32"/>
          <w:szCs w:val="32"/>
        </w:rPr>
        <w:t>缴费</w:t>
      </w:r>
      <w:r>
        <w:rPr>
          <w:rFonts w:hint="eastAsia" w:ascii="仿宋_GB2312" w:eastAsia="仿宋_GB2312"/>
          <w:spacing w:val="-10"/>
          <w:sz w:val="32"/>
          <w:szCs w:val="32"/>
        </w:rPr>
        <w:t>12.73</w:t>
      </w:r>
      <w:r>
        <w:rPr>
          <w:rFonts w:hint="eastAsia" w:ascii="仿宋_GB2312" w:eastAsia="仿宋_GB2312"/>
          <w:spacing w:val="-17"/>
          <w:sz w:val="32"/>
          <w:szCs w:val="32"/>
        </w:rPr>
        <w:t>万元、职工基本医疗保险缴费</w:t>
      </w:r>
      <w:r>
        <w:rPr>
          <w:rFonts w:hint="eastAsia" w:ascii="仿宋_GB2312" w:eastAsia="仿宋_GB2312"/>
          <w:spacing w:val="-10"/>
          <w:sz w:val="32"/>
          <w:szCs w:val="32"/>
        </w:rPr>
        <w:t>12.68</w:t>
      </w:r>
      <w:r>
        <w:rPr>
          <w:rFonts w:hint="eastAsia" w:ascii="仿宋_GB2312" w:eastAsia="仿宋_GB2312"/>
          <w:spacing w:val="-13"/>
          <w:sz w:val="32"/>
          <w:szCs w:val="32"/>
        </w:rPr>
        <w:t>万元、公务员医疗</w:t>
      </w:r>
      <w:r>
        <w:rPr>
          <w:rFonts w:hint="eastAsia" w:ascii="仿宋_GB2312" w:eastAsia="仿宋_GB2312"/>
          <w:spacing w:val="-15"/>
          <w:sz w:val="32"/>
          <w:szCs w:val="32"/>
        </w:rPr>
        <w:t>补助缴费</w:t>
      </w:r>
      <w:r>
        <w:rPr>
          <w:rFonts w:hint="eastAsia" w:ascii="仿宋_GB2312" w:eastAsia="仿宋_GB2312"/>
          <w:spacing w:val="-10"/>
          <w:sz w:val="32"/>
          <w:szCs w:val="32"/>
        </w:rPr>
        <w:t>38</w:t>
      </w:r>
      <w:r>
        <w:rPr>
          <w:rFonts w:hint="eastAsia" w:ascii="仿宋_GB2312" w:eastAsia="仿宋_GB2312"/>
          <w:spacing w:val="-12"/>
          <w:sz w:val="32"/>
          <w:szCs w:val="32"/>
        </w:rPr>
        <w:t>万元、其他社会保障缴费</w:t>
      </w:r>
      <w:r>
        <w:rPr>
          <w:rFonts w:hint="eastAsia" w:ascii="仿宋_GB2312" w:eastAsia="仿宋_GB2312"/>
          <w:spacing w:val="-10"/>
          <w:sz w:val="32"/>
          <w:szCs w:val="32"/>
        </w:rPr>
        <w:t>0.57</w:t>
      </w:r>
      <w:r>
        <w:rPr>
          <w:rFonts w:hint="eastAsia" w:ascii="仿宋_GB2312" w:eastAsia="仿宋_GB2312"/>
          <w:spacing w:val="-7"/>
          <w:sz w:val="32"/>
          <w:szCs w:val="32"/>
        </w:rPr>
        <w:t>万元、住房公积金</w:t>
      </w:r>
      <w:r>
        <w:rPr>
          <w:rFonts w:hint="eastAsia" w:ascii="仿宋_GB2312" w:eastAsia="仿宋_GB2312"/>
          <w:spacing w:val="-10"/>
          <w:sz w:val="32"/>
          <w:szCs w:val="32"/>
        </w:rPr>
        <w:t>21.75</w:t>
      </w:r>
      <w:r>
        <w:rPr>
          <w:rFonts w:hint="eastAsia" w:ascii="仿宋_GB2312" w:eastAsia="仿宋_GB2312"/>
          <w:spacing w:val="-18"/>
          <w:sz w:val="32"/>
          <w:szCs w:val="32"/>
        </w:rPr>
        <w:t>万元、其他工资福利支出</w:t>
      </w:r>
      <w:r>
        <w:rPr>
          <w:rFonts w:hint="eastAsia" w:ascii="仿宋_GB2312" w:eastAsia="仿宋_GB2312"/>
          <w:spacing w:val="-10"/>
          <w:sz w:val="32"/>
          <w:szCs w:val="32"/>
        </w:rPr>
        <w:t>0.01</w:t>
      </w:r>
      <w:r>
        <w:rPr>
          <w:rFonts w:hint="eastAsia" w:ascii="仿宋_GB2312" w:eastAsia="仿宋_GB2312"/>
          <w:spacing w:val="-26"/>
          <w:sz w:val="32"/>
          <w:szCs w:val="32"/>
        </w:rPr>
        <w:t xml:space="preserve">万元、退休费 </w:t>
      </w:r>
      <w:r>
        <w:rPr>
          <w:rFonts w:hint="eastAsia" w:ascii="仿宋_GB2312" w:eastAsia="仿宋_GB2312"/>
          <w:spacing w:val="-10"/>
          <w:sz w:val="32"/>
          <w:szCs w:val="32"/>
        </w:rPr>
        <w:t>4.68</w:t>
      </w:r>
      <w:r>
        <w:rPr>
          <w:rFonts w:hint="eastAsia" w:ascii="仿宋_GB2312" w:eastAsia="仿宋_GB2312"/>
          <w:spacing w:val="-24"/>
          <w:sz w:val="32"/>
          <w:szCs w:val="32"/>
        </w:rPr>
        <w:t>万元</w:t>
      </w:r>
      <w:r>
        <w:rPr>
          <w:rFonts w:hint="eastAsia" w:ascii="仿宋_GB2312" w:eastAsia="仿宋_GB2312"/>
          <w:spacing w:val="-29"/>
          <w:sz w:val="32"/>
          <w:szCs w:val="32"/>
        </w:rPr>
        <w:t>。</w:t>
      </w:r>
    </w:p>
    <w:p>
      <w:pPr>
        <w:ind w:firstLine="643" w:firstLineChars="200"/>
        <w:rPr>
          <w:rFonts w:hint="eastAsia" w:ascii="仿宋_GB2312" w:eastAsia="仿宋_GB2312" w:cs="仿宋_GB2312"/>
          <w:sz w:val="32"/>
          <w:szCs w:val="32"/>
        </w:rPr>
      </w:pPr>
      <w:r>
        <w:rPr>
          <w:rFonts w:hint="eastAsia" w:ascii="仿宋_GB2312" w:eastAsia="仿宋_GB2312" w:cs="仿宋_GB2312"/>
          <w:b/>
          <w:sz w:val="32"/>
          <w:szCs w:val="32"/>
        </w:rPr>
        <w:t>（二）公用经费支出34.95万元</w:t>
      </w:r>
      <w:r>
        <w:rPr>
          <w:rFonts w:hint="eastAsia" w:ascii="仿宋_GB2312" w:eastAsia="仿宋_GB2312"/>
          <w:b/>
          <w:sz w:val="32"/>
          <w:szCs w:val="32"/>
        </w:rPr>
        <w:t>。</w:t>
      </w:r>
      <w:r>
        <w:rPr>
          <w:rFonts w:hint="eastAsia" w:ascii="仿宋_GB2312" w:eastAsia="仿宋_GB2312" w:cs="仿宋_GB2312"/>
          <w:sz w:val="32"/>
          <w:szCs w:val="32"/>
        </w:rPr>
        <w:t>其中：办公费1.5万元、水费0.2万元、电费0.3万元、邮电费1.2万元、差旅费1万元、维修（护）费0.9万元、培训费4.28万元、公务接待费0.3万元、工会经费3.42万元、福利费4.28万元、公务用车运行维护费1.44万元、其他交通费用15.3万元、其他商品和服务支出0.83万元。</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六、政府性基金预算财政拨款支出情况说明</w:t>
      </w:r>
    </w:p>
    <w:p>
      <w:pPr>
        <w:ind w:firstLine="608" w:firstLineChars="200"/>
        <w:rPr>
          <w:rFonts w:hint="eastAsia" w:ascii="仿宋_GB2312" w:eastAsia="仿宋_GB2312"/>
          <w:sz w:val="32"/>
          <w:szCs w:val="32"/>
        </w:rPr>
      </w:pPr>
      <w:r>
        <w:rPr>
          <w:rFonts w:hint="eastAsia" w:ascii="仿宋_GB2312" w:eastAsia="仿宋_GB2312"/>
          <w:w w:val="95"/>
          <w:sz w:val="32"/>
          <w:szCs w:val="32"/>
        </w:rPr>
        <w:t>2021年度政府性基金预算财政拨款支出0万元，与上</w:t>
      </w:r>
      <w:r>
        <w:rPr>
          <w:rFonts w:hint="eastAsia" w:ascii="仿宋_GB2312" w:eastAsia="仿宋_GB2312"/>
          <w:sz w:val="32"/>
          <w:szCs w:val="32"/>
        </w:rPr>
        <w:t>年相比持平。主要原因是我单位无政府性基金财政拨款预算。</w:t>
      </w:r>
    </w:p>
    <w:p>
      <w:pPr>
        <w:adjustRightInd w:val="0"/>
        <w:snapToGrid w:val="0"/>
        <w:spacing w:line="560" w:lineRule="exact"/>
        <w:ind w:firstLine="640" w:firstLineChars="200"/>
        <w:rPr>
          <w:rFonts w:eastAsia="仿宋_GB2312"/>
          <w:sz w:val="32"/>
          <w:szCs w:val="32"/>
        </w:rPr>
      </w:pPr>
      <w:r>
        <w:rPr>
          <w:rFonts w:hint="eastAsia" w:ascii="黑体" w:hAnsi="黑体" w:eastAsia="黑体"/>
          <w:sz w:val="32"/>
          <w:szCs w:val="32"/>
          <w:lang w:val="en-US" w:eastAsia="zh-CN"/>
        </w:rPr>
        <w:t>七</w:t>
      </w:r>
      <w:r>
        <w:rPr>
          <w:rFonts w:hint="eastAsia" w:ascii="黑体" w:hAnsi="黑体" w:eastAsia="黑体"/>
          <w:sz w:val="32"/>
          <w:szCs w:val="32"/>
        </w:rPr>
        <w:t>、财政拨款“三公”经费预算情况说明</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财政拨款“三公”经费支出预算1.74万元，其中：因公出国（境）费支出0万元，占“三公”经费的0%；公务用车购置费及运行维护费支出1.44万元，占“三公”经费的83%；公务接待费支出0.30万元，占“三公”经费的17%；“三公”经费与上年相比增加0万元，增长0%。其中：</w:t>
      </w:r>
    </w:p>
    <w:p>
      <w:pPr>
        <w:numPr>
          <w:ilvl w:val="0"/>
          <w:numId w:val="6"/>
        </w:num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因公出国(境)费用0万元，比上年预算0万元增加0万元，增长0%，本年预算0万元比上年执行数0万元增加0 万元，增长0%。</w:t>
      </w:r>
      <w:r>
        <w:rPr>
          <w:rFonts w:hint="eastAsia" w:ascii="仿宋_GB2312" w:eastAsia="仿宋_GB2312"/>
          <w:sz w:val="32"/>
          <w:szCs w:val="32"/>
        </w:rPr>
        <w:br w:type="textWrapping"/>
      </w:r>
      <w:r>
        <w:rPr>
          <w:rFonts w:hint="eastAsia" w:ascii="仿宋_GB2312" w:eastAsia="仿宋_GB2312"/>
          <w:sz w:val="32"/>
          <w:szCs w:val="32"/>
        </w:rPr>
        <w:t xml:space="preserve">    2.公务接待费0.30万元，比上年预算0.30万元增加0万元，增长0%，本年预算0.30万元比上年执行数0.08万元增加0.22万元，增长100%，增长主要原因是物价高接待费用增加。</w:t>
      </w:r>
    </w:p>
    <w:p>
      <w:pPr>
        <w:adjustRightInd w:val="0"/>
        <w:snapToGrid w:val="0"/>
        <w:spacing w:line="560" w:lineRule="exact"/>
        <w:ind w:left="0" w:firstLine="640" w:firstLineChars="200"/>
        <w:rPr>
          <w:rFonts w:ascii="仿宋_GB2312" w:eastAsia="仿宋_GB2312"/>
          <w:sz w:val="32"/>
          <w:szCs w:val="32"/>
        </w:rPr>
        <w:pPrChange w:id="0" w:author="Administrator" w:date="2022-09-02T14:31:00Z">
          <w:pPr>
            <w:adjustRightInd w:val="0"/>
            <w:snapToGrid w:val="0"/>
            <w:spacing w:line="560" w:lineRule="exact"/>
            <w:ind w:left="640"/>
          </w:pPr>
        </w:pPrChange>
      </w:pPr>
      <w:r>
        <w:rPr>
          <w:rFonts w:hint="eastAsia" w:ascii="仿宋_GB2312" w:eastAsia="仿宋_GB2312"/>
          <w:sz w:val="32"/>
          <w:szCs w:val="32"/>
        </w:rPr>
        <w:t>3.公务用车购置及运行维护费0万元，比上年预算0万元增加0万元，增长0%，公务用车运行维护费1.44万元，本年预算1.44万元比上年执行数1.29万元增加0.15万元，增长11.63%，增长主要原因是公务用车年限已高，所以维修费用及保险费用较高。</w:t>
      </w:r>
    </w:p>
    <w:p>
      <w:pPr>
        <w:adjustRightInd w:val="0"/>
        <w:snapToGrid w:val="0"/>
        <w:spacing w:line="560" w:lineRule="exact"/>
        <w:jc w:val="center"/>
        <w:rPr>
          <w:rFonts w:ascii="楷体_GB2312" w:hAnsi="黑体" w:eastAsia="楷体_GB2312"/>
          <w:b/>
          <w:sz w:val="36"/>
          <w:szCs w:val="36"/>
        </w:rPr>
      </w:pPr>
      <w:r>
        <w:rPr>
          <w:rFonts w:hint="eastAsia" w:ascii="楷体_GB2312" w:hAnsi="黑体" w:eastAsia="楷体_GB2312"/>
          <w:b/>
          <w:sz w:val="36"/>
          <w:szCs w:val="36"/>
        </w:rPr>
        <w:t>第三部分  其他公开事项说明</w:t>
      </w:r>
    </w:p>
    <w:p>
      <w:pPr>
        <w:adjustRightInd w:val="0"/>
        <w:snapToGrid w:val="0"/>
        <w:spacing w:line="560" w:lineRule="exact"/>
        <w:ind w:firstLine="640" w:firstLineChars="200"/>
        <w:rPr>
          <w:rFonts w:ascii="黑体" w:hAnsi="黑体" w:eastAsia="黑体"/>
          <w:sz w:val="32"/>
          <w:szCs w:val="32"/>
        </w:rPr>
      </w:pP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一、机关运行经费安排情况说明</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是指各部门的公用经费，包括办公及印刷费、邮电费、差旅费、会议费、福利费、日常维修费、专业材料及一般设备购置费、办公用房水电费、办公用房取暖费、办公用房物业管理费、公务用车运行维护费以及其他费用。</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2021年，我局机关运行经费财政拨款预算34.95万元，比上年减少5.08万元，下降12.69%。主要原因是：办公印刷费1.50万元,比上年增加0.20万元、邮电费1</w:t>
      </w:r>
      <w:r>
        <w:rPr>
          <w:rFonts w:hint="eastAsia" w:ascii="仿宋_GB2312" w:eastAsia="仿宋_GB2312"/>
          <w:sz w:val="32"/>
          <w:szCs w:val="32"/>
          <w:lang w:val="en-US" w:eastAsia="zh-CN"/>
        </w:rPr>
        <w:t>.2</w:t>
      </w:r>
      <w:r>
        <w:rPr>
          <w:rFonts w:hint="eastAsia" w:ascii="仿宋_GB2312" w:eastAsia="仿宋_GB2312"/>
          <w:sz w:val="32"/>
          <w:szCs w:val="32"/>
        </w:rPr>
        <w:t>万元,比上年增加0.45万元、差旅费1万元,比上年增加0万元、会议费0万元,比上年增加0万元、福利费4.28万元,比上年减少0.51万元、日常维修费0.90万元,比上年增加0.90万元、专业材料及一般设备购置费0万元,比上年增加0万元、办公用房水电费0万元,比上年增加0万元、办公用房取暖费0万元,比上年增加0万元、办公用房物业管理费0万元,比上年增加0万元、公务用车运行维护费1.44万元,比上年增加0万元以及其他费用0万元,比上年增加0万元。</w:t>
      </w:r>
    </w:p>
    <w:p>
      <w:pPr>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二、政府采购预算情况说明</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2021年，政府采购预算总额164万元，其中：政府采购货物预算10万元，政府采购工程预算0万元，政府采购服务预算154万元。</w:t>
      </w:r>
    </w:p>
    <w:p>
      <w:pPr>
        <w:snapToGrid w:val="0"/>
        <w:spacing w:line="560" w:lineRule="exact"/>
        <w:ind w:firstLine="640" w:firstLineChars="200"/>
        <w:rPr>
          <w:rFonts w:eastAsia="仿宋_GB2312"/>
          <w:sz w:val="32"/>
          <w:szCs w:val="32"/>
        </w:rPr>
      </w:pPr>
      <w:r>
        <w:rPr>
          <w:rFonts w:hint="eastAsia" w:ascii="黑体" w:hAnsi="黑体" w:eastAsia="黑体"/>
          <w:sz w:val="32"/>
          <w:szCs w:val="32"/>
        </w:rPr>
        <w:t>三、国有资产占有使用情况说明</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截至2020年末，共有车辆1辆，其中：一般公务用车1辆、机要通信车0辆、应急保障车0辆、一般执法执勤车0辆、特种专业技术车0辆，其他用车0辆，主要用于职工执行公务；单位价值200万元以上大型设备0台（套）等。</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2021年房屋建筑面积0平方米，其中办公用房0平方米，</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业务用房0平方米，较上年增加0平方米。</w:t>
      </w:r>
    </w:p>
    <w:p>
      <w:pPr>
        <w:snapToGrid w:val="0"/>
        <w:spacing w:line="560" w:lineRule="exact"/>
        <w:ind w:firstLine="640" w:firstLineChars="200"/>
        <w:rPr>
          <w:rFonts w:ascii="黑体" w:hAnsi="黑体" w:eastAsia="黑体"/>
          <w:sz w:val="32"/>
          <w:szCs w:val="32"/>
        </w:rPr>
      </w:pPr>
      <w:r>
        <w:rPr>
          <w:rFonts w:hint="eastAsia" w:ascii="黑体" w:eastAsia="黑体"/>
          <w:sz w:val="32"/>
          <w:szCs w:val="32"/>
        </w:rPr>
        <w:t>四、</w:t>
      </w:r>
      <w:r>
        <w:rPr>
          <w:rFonts w:hint="eastAsia" w:ascii="黑体" w:hAnsi="黑体" w:eastAsia="黑体"/>
          <w:sz w:val="32"/>
          <w:szCs w:val="32"/>
        </w:rPr>
        <w:t>2021年度项目支出绩效目标情况说明</w:t>
      </w:r>
    </w:p>
    <w:p>
      <w:pPr>
        <w:ind w:firstLine="640" w:firstLineChars="200"/>
        <w:rPr>
          <w:rFonts w:ascii="仿宋_GB2312" w:eastAsia="仿宋_GB2312"/>
          <w:sz w:val="32"/>
          <w:szCs w:val="32"/>
        </w:rPr>
      </w:pPr>
      <w:r>
        <w:rPr>
          <w:rFonts w:hint="eastAsia" w:ascii="仿宋_GB2312" w:eastAsia="仿宋_GB2312"/>
          <w:sz w:val="32"/>
          <w:szCs w:val="32"/>
        </w:rPr>
        <w:t>根据2021年部门预算项目支出编制要求，2021年填报绩效目标的预算项目3个，</w:t>
      </w:r>
      <w:bookmarkStart w:id="0" w:name="OLE_LINK1"/>
      <w:r>
        <w:rPr>
          <w:rFonts w:hint="eastAsia" w:ascii="仿宋_GB2312" w:eastAsia="仿宋_GB2312"/>
          <w:sz w:val="32"/>
          <w:szCs w:val="32"/>
        </w:rPr>
        <w:t>公开绩效目标3个，公开项目占全部预算项目的100%。</w:t>
      </w:r>
      <w:bookmarkEnd w:id="0"/>
      <w:r>
        <w:rPr>
          <w:rFonts w:hint="eastAsia" w:ascii="仿宋_GB2312" w:eastAsia="仿宋_GB2312"/>
          <w:sz w:val="32"/>
          <w:szCs w:val="32"/>
        </w:rPr>
        <w:t>公开填报绩效目标的项目支出预算130万元，占全部项目支出预算的100%。</w:t>
      </w:r>
    </w:p>
    <w:p>
      <w:pPr>
        <w:snapToGrid w:val="0"/>
        <w:spacing w:line="560" w:lineRule="exact"/>
        <w:jc w:val="center"/>
        <w:rPr>
          <w:rFonts w:eastAsia="仿宋_GB2312"/>
          <w:sz w:val="32"/>
          <w:szCs w:val="32"/>
        </w:rPr>
      </w:pPr>
    </w:p>
    <w:p>
      <w:pPr>
        <w:adjustRightInd w:val="0"/>
        <w:snapToGrid w:val="0"/>
        <w:spacing w:line="560" w:lineRule="exact"/>
        <w:jc w:val="center"/>
        <w:rPr>
          <w:rFonts w:ascii="楷体_GB2312" w:hAnsi="黑体" w:eastAsia="楷体_GB2312"/>
          <w:b/>
          <w:sz w:val="36"/>
          <w:szCs w:val="36"/>
        </w:rPr>
      </w:pPr>
      <w:r>
        <w:rPr>
          <w:rFonts w:hint="eastAsia" w:ascii="楷体_GB2312" w:hAnsi="黑体" w:eastAsia="楷体_GB2312"/>
          <w:b/>
          <w:sz w:val="36"/>
          <w:szCs w:val="36"/>
        </w:rPr>
        <w:t>第四部分  名词解释</w:t>
      </w:r>
    </w:p>
    <w:p>
      <w:pPr>
        <w:snapToGrid w:val="0"/>
        <w:spacing w:line="560" w:lineRule="exact"/>
        <w:jc w:val="center"/>
        <w:rPr>
          <w:rFonts w:eastAsia="仿宋_GB2312"/>
          <w:sz w:val="32"/>
          <w:szCs w:val="32"/>
        </w:rPr>
      </w:pPr>
    </w:p>
    <w:p>
      <w:pPr>
        <w:snapToGrid w:val="0"/>
        <w:spacing w:line="560" w:lineRule="exact"/>
        <w:ind w:firstLine="640" w:firstLineChars="200"/>
        <w:rPr>
          <w:rFonts w:ascii="仿宋_GB2312" w:hAnsi="宋体" w:eastAsia="仿宋_GB2312"/>
          <w:sz w:val="32"/>
          <w:szCs w:val="32"/>
        </w:rPr>
      </w:pPr>
      <w:r>
        <w:rPr>
          <w:rFonts w:hint="eastAsia" w:ascii="黑体" w:hAnsi="宋体" w:eastAsia="黑体"/>
          <w:sz w:val="32"/>
          <w:szCs w:val="32"/>
        </w:rPr>
        <w:t>一、一般公共预算财政拨款收入：</w:t>
      </w:r>
      <w:r>
        <w:rPr>
          <w:rFonts w:hint="eastAsia" w:ascii="仿宋_GB2312" w:hAnsi="宋体" w:eastAsia="仿宋_GB2312"/>
          <w:sz w:val="32"/>
          <w:szCs w:val="32"/>
        </w:rPr>
        <w:t>是指市本级财政当年拨付的资金。</w:t>
      </w:r>
    </w:p>
    <w:p>
      <w:pPr>
        <w:snapToGrid w:val="0"/>
        <w:spacing w:line="560" w:lineRule="exact"/>
        <w:ind w:firstLine="640" w:firstLineChars="200"/>
        <w:rPr>
          <w:rFonts w:ascii="仿宋_GB2312" w:hAnsi="宋体" w:eastAsia="仿宋_GB2312"/>
          <w:sz w:val="32"/>
          <w:szCs w:val="32"/>
        </w:rPr>
      </w:pPr>
      <w:r>
        <w:rPr>
          <w:rFonts w:hint="eastAsia" w:ascii="黑体" w:hAnsi="宋体" w:eastAsia="黑体"/>
          <w:sz w:val="32"/>
          <w:szCs w:val="32"/>
        </w:rPr>
        <w:t>二、事业收入：</w:t>
      </w:r>
      <w:r>
        <w:rPr>
          <w:rFonts w:hint="eastAsia" w:ascii="仿宋_GB2312" w:hAnsi="宋体" w:eastAsia="仿宋_GB2312"/>
          <w:sz w:val="32"/>
          <w:szCs w:val="32"/>
        </w:rPr>
        <w:t>是指事业单位开展专业业务活动及辅助活动所取得的收入。</w:t>
      </w:r>
    </w:p>
    <w:p>
      <w:pPr>
        <w:snapToGrid w:val="0"/>
        <w:spacing w:line="560" w:lineRule="exact"/>
        <w:ind w:firstLine="645"/>
        <w:rPr>
          <w:rFonts w:ascii="仿宋_GB2312" w:hAnsi="宋体" w:eastAsia="仿宋_GB2312"/>
          <w:sz w:val="32"/>
          <w:szCs w:val="32"/>
        </w:rPr>
      </w:pPr>
      <w:r>
        <w:rPr>
          <w:rFonts w:hint="eastAsia" w:ascii="黑体" w:hAnsi="宋体" w:eastAsia="黑体"/>
          <w:sz w:val="32"/>
          <w:szCs w:val="32"/>
        </w:rPr>
        <w:t>三、事业单位经营收入</w:t>
      </w:r>
      <w:r>
        <w:rPr>
          <w:rFonts w:hint="eastAsia" w:ascii="仿宋_GB2312" w:hAnsi="宋体" w:eastAsia="仿宋_GB2312"/>
          <w:sz w:val="32"/>
          <w:szCs w:val="32"/>
        </w:rPr>
        <w:t>：是指事业单位在专业业务活动及其辅助活动之外开展非独立核算经营活动取得的收入。</w:t>
      </w:r>
    </w:p>
    <w:p>
      <w:pPr>
        <w:snapToGrid w:val="0"/>
        <w:spacing w:line="560" w:lineRule="exact"/>
        <w:ind w:firstLine="645"/>
        <w:rPr>
          <w:rFonts w:ascii="仿宋_GB2312" w:hAnsi="宋体" w:eastAsia="仿宋_GB2312"/>
          <w:sz w:val="32"/>
          <w:szCs w:val="32"/>
        </w:rPr>
      </w:pPr>
      <w:r>
        <w:rPr>
          <w:rFonts w:hint="eastAsia" w:ascii="黑体" w:hAnsi="宋体" w:eastAsia="黑体"/>
          <w:sz w:val="32"/>
          <w:szCs w:val="32"/>
        </w:rPr>
        <w:t>四、其他收入</w:t>
      </w:r>
      <w:r>
        <w:rPr>
          <w:rFonts w:hint="eastAsia" w:ascii="仿宋_GB2312" w:hAnsi="宋体" w:eastAsia="仿宋_GB2312"/>
          <w:sz w:val="32"/>
          <w:szCs w:val="32"/>
        </w:rPr>
        <w:t>：是指除上述“一般公共预算财政拨款收入”、“事业收入”、“事业单位经营收入”等以外的收入。主要是指按规定动用的售房收入、存款利息收入等。</w:t>
      </w:r>
    </w:p>
    <w:p>
      <w:pPr>
        <w:snapToGrid w:val="0"/>
        <w:spacing w:line="560" w:lineRule="exact"/>
        <w:ind w:firstLine="645"/>
        <w:rPr>
          <w:rFonts w:ascii="仿宋_GB2312" w:hAnsi="宋体" w:eastAsia="仿宋_GB2312"/>
          <w:sz w:val="32"/>
          <w:szCs w:val="32"/>
        </w:rPr>
      </w:pPr>
      <w:r>
        <w:rPr>
          <w:rFonts w:hint="eastAsia" w:ascii="黑体" w:hAnsi="宋体" w:eastAsia="黑体"/>
          <w:sz w:val="32"/>
          <w:szCs w:val="32"/>
        </w:rPr>
        <w:t>五、用事业基金弥补收支差额</w:t>
      </w:r>
      <w:r>
        <w:rPr>
          <w:rFonts w:hint="eastAsia" w:ascii="仿宋_GB2312" w:hAnsi="宋体" w:eastAsia="仿宋_GB2312"/>
          <w:sz w:val="32"/>
          <w:szCs w:val="32"/>
        </w:rPr>
        <w:t>：是指事业单位在预计用当年的“一般公共预算财政拨款收入”、“财政拨款结转和结余资金”、“事业收入” 、“事业单位经营收入”、“其他收入”不足以安排当年支出的情况下，使用以前年度积累的事业基金（事业单位当年收支相抵后按国家规定提取、用于弥补以后年度收支差额的基金）弥补本年收支缺口的资金。</w:t>
      </w:r>
    </w:p>
    <w:p>
      <w:pPr>
        <w:snapToGrid w:val="0"/>
        <w:spacing w:line="560" w:lineRule="exact"/>
        <w:ind w:firstLine="645"/>
        <w:rPr>
          <w:rFonts w:ascii="仿宋_GB2312" w:hAnsi="宋体" w:eastAsia="仿宋_GB2312"/>
          <w:sz w:val="32"/>
          <w:szCs w:val="32"/>
        </w:rPr>
      </w:pPr>
      <w:r>
        <w:rPr>
          <w:rFonts w:hint="eastAsia" w:ascii="黑体" w:hAnsi="宋体" w:eastAsia="黑体"/>
          <w:sz w:val="32"/>
          <w:szCs w:val="32"/>
        </w:rPr>
        <w:t>六、上年结转和结余</w:t>
      </w:r>
      <w:r>
        <w:rPr>
          <w:rFonts w:hint="eastAsia" w:ascii="仿宋_GB2312" w:hAnsi="宋体" w:eastAsia="仿宋_GB2312"/>
          <w:sz w:val="32"/>
          <w:szCs w:val="32"/>
        </w:rPr>
        <w:t>：是指以前年度尚未完成、结转到本年仍按原规定用途继续使用的资金。</w:t>
      </w:r>
    </w:p>
    <w:p>
      <w:pPr>
        <w:snapToGrid w:val="0"/>
        <w:spacing w:line="560" w:lineRule="exact"/>
        <w:ind w:firstLine="645"/>
        <w:rPr>
          <w:rFonts w:ascii="仿宋_GB2312" w:eastAsia="仿宋_GB2312"/>
          <w:sz w:val="32"/>
          <w:szCs w:val="32"/>
        </w:rPr>
      </w:pPr>
      <w:r>
        <w:rPr>
          <w:rFonts w:hint="eastAsia" w:ascii="黑体" w:eastAsia="黑体"/>
          <w:sz w:val="32"/>
          <w:szCs w:val="32"/>
        </w:rPr>
        <w:t>七、基本支出</w:t>
      </w:r>
      <w:r>
        <w:rPr>
          <w:rFonts w:hint="eastAsia" w:ascii="仿宋_GB2312" w:eastAsia="仿宋_GB2312"/>
          <w:sz w:val="32"/>
          <w:szCs w:val="32"/>
        </w:rPr>
        <w:t>：是指为保障机构正常运转，完成日常工作任务而发生的人员支出和共用支出。</w:t>
      </w:r>
    </w:p>
    <w:p>
      <w:pPr>
        <w:snapToGrid w:val="0"/>
        <w:spacing w:line="560" w:lineRule="exact"/>
        <w:ind w:firstLine="645"/>
        <w:rPr>
          <w:rFonts w:ascii="仿宋_GB2312" w:eastAsia="仿宋_GB2312"/>
          <w:sz w:val="32"/>
          <w:szCs w:val="32"/>
        </w:rPr>
      </w:pPr>
      <w:r>
        <w:rPr>
          <w:rFonts w:hint="eastAsia" w:ascii="黑体" w:eastAsia="黑体"/>
          <w:sz w:val="32"/>
          <w:szCs w:val="32"/>
        </w:rPr>
        <w:t>八、项目支出</w:t>
      </w:r>
      <w:r>
        <w:rPr>
          <w:rFonts w:hint="eastAsia" w:ascii="仿宋_GB2312" w:eastAsia="仿宋_GB2312"/>
          <w:sz w:val="32"/>
          <w:szCs w:val="32"/>
        </w:rPr>
        <w:t>：是指基本支出之外，为完成特定行政任务和事业发展目标所发生的支出。</w:t>
      </w:r>
    </w:p>
    <w:p>
      <w:pPr>
        <w:snapToGrid w:val="0"/>
        <w:spacing w:line="560" w:lineRule="exact"/>
        <w:ind w:firstLine="645"/>
        <w:rPr>
          <w:rFonts w:ascii="仿宋_GB2312" w:eastAsia="仿宋_GB2312"/>
          <w:sz w:val="32"/>
          <w:szCs w:val="32"/>
        </w:rPr>
      </w:pPr>
      <w:r>
        <w:rPr>
          <w:rFonts w:hint="eastAsia" w:ascii="黑体" w:eastAsia="黑体"/>
          <w:sz w:val="32"/>
          <w:szCs w:val="32"/>
        </w:rPr>
        <w:t>九、“三公”经费</w:t>
      </w:r>
      <w:r>
        <w:rPr>
          <w:rFonts w:hint="eastAsia" w:ascii="仿宋_GB2312" w:eastAsia="仿宋_GB2312"/>
          <w:sz w:val="32"/>
          <w:szCs w:val="32"/>
        </w:rPr>
        <w:t>：纳入财政预决算管理的“三公”经费，是指部门用财政拨款安排的因公出国（境）费、公务用车购置及运行维护费、公务接待费。其中：因公出国（境）费反映单位公务出国（境）的国际旅费、国内城市间交通费、住宿费、伙食费、培训费、公杂费等支出；公务用车购置费反映单位公务员车购置支出（含车辆购置税）；公务用车运行维护费反映单位按规定保留的公务用车燃料费、维修费、保险费、过路过桥费、安全奖励费用等支出；公务接待费反映单位按规定开支的各类公务接待（含外宾接待）支出。</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szCs w:val="32"/>
        </w:rPr>
        <w:t>十、机关运行经费</w:t>
      </w:r>
      <w:r>
        <w:rPr>
          <w:rFonts w:hint="eastAsia" w:ascii="仿宋_GB2312" w:eastAsia="仿宋_GB2312"/>
          <w:sz w:val="32"/>
          <w:szCs w:val="32"/>
        </w:rPr>
        <w:t>：是指为保障单位运行，用于购买货物和服务等的各项公用经费，包括办公及印刷费、邮电费、差旅费、会议费、福利费、日常维修费、专业材料及一般设备购置费、办公用房水电费、办公用房取暖费、办公用房物业管理费以及其他费用。</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szCs w:val="32"/>
        </w:rPr>
        <w:t>十一、工资福利支出（支出经济分类科目类级）</w:t>
      </w:r>
      <w:r>
        <w:rPr>
          <w:rFonts w:hint="eastAsia" w:ascii="仿宋_GB2312" w:eastAsia="仿宋_GB2312"/>
          <w:sz w:val="32"/>
          <w:szCs w:val="32"/>
        </w:rPr>
        <w:t>：反映单位开支的在职职工和编制外长期聘用人员的各类活动报酬，以及为上述人员缴纳的各项社会保险费等。</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szCs w:val="32"/>
        </w:rPr>
        <w:t>十二、商品和服务支出（支出经济分类科目类级）</w:t>
      </w:r>
      <w:r>
        <w:rPr>
          <w:rFonts w:hint="eastAsia" w:ascii="仿宋_GB2312" w:eastAsia="仿宋_GB2312"/>
          <w:sz w:val="32"/>
          <w:szCs w:val="32"/>
        </w:rPr>
        <w:t>：反映单位购买商品和服务的支出（不包括用于购置固定资产的支出、战略性和应急储备支出）。</w:t>
      </w:r>
    </w:p>
    <w:p>
      <w:pPr>
        <w:snapToGrid w:val="0"/>
        <w:spacing w:line="560" w:lineRule="exact"/>
        <w:jc w:val="center"/>
        <w:rPr>
          <w:rFonts w:ascii="楷体_GB2312" w:hAnsi="黑体" w:eastAsia="楷体_GB2312"/>
          <w:b/>
          <w:sz w:val="36"/>
          <w:szCs w:val="36"/>
        </w:rPr>
      </w:pPr>
    </w:p>
    <w:p>
      <w:pPr>
        <w:snapToGrid w:val="0"/>
        <w:spacing w:line="560" w:lineRule="exact"/>
        <w:jc w:val="center"/>
        <w:rPr>
          <w:rFonts w:ascii="楷体_GB2312" w:hAnsi="黑体" w:eastAsia="楷体_GB2312"/>
          <w:b/>
          <w:sz w:val="36"/>
          <w:szCs w:val="36"/>
        </w:rPr>
      </w:pPr>
      <w:r>
        <w:rPr>
          <w:rFonts w:hint="eastAsia" w:ascii="楷体_GB2312" w:hAnsi="黑体" w:eastAsia="楷体_GB2312"/>
          <w:b/>
          <w:sz w:val="36"/>
          <w:szCs w:val="36"/>
        </w:rPr>
        <w:t>第五部分  预算公开联系方式及信息反馈渠道</w:t>
      </w:r>
    </w:p>
    <w:p>
      <w:pPr>
        <w:snapToGrid w:val="0"/>
        <w:spacing w:line="560" w:lineRule="exact"/>
        <w:jc w:val="center"/>
        <w:rPr>
          <w:rFonts w:ascii="楷体_GB2312" w:hAnsi="黑体" w:eastAsia="楷体_GB2312"/>
          <w:b/>
          <w:sz w:val="36"/>
          <w:szCs w:val="36"/>
        </w:rPr>
      </w:pPr>
    </w:p>
    <w:p>
      <w:pPr>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本单位预算公开信息反馈和联系方式：</w:t>
      </w:r>
    </w:p>
    <w:p>
      <w:pPr>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联系人：付蕾       联系电话：</w:t>
      </w:r>
      <w:r>
        <w:rPr>
          <w:rFonts w:hint="eastAsia" w:ascii="仿宋_GB2312" w:eastAsia="仿宋_GB2312"/>
          <w:sz w:val="32"/>
          <w:szCs w:val="32"/>
        </w:rPr>
        <w:t>15147308778</w:t>
      </w:r>
    </w:p>
    <w:p>
      <w:pPr>
        <w:snapToGrid w:val="0"/>
        <w:spacing w:line="560" w:lineRule="exact"/>
        <w:jc w:val="center"/>
        <w:rPr>
          <w:rFonts w:ascii="楷体_GB2312" w:hAnsi="黑体" w:eastAsia="楷体_GB2312"/>
          <w:b/>
          <w:sz w:val="36"/>
          <w:szCs w:val="36"/>
        </w:rPr>
      </w:pPr>
    </w:p>
    <w:p>
      <w:pPr>
        <w:snapToGrid w:val="0"/>
        <w:spacing w:line="560" w:lineRule="exact"/>
        <w:jc w:val="center"/>
        <w:rPr>
          <w:rFonts w:ascii="楷体_GB2312" w:hAnsi="黑体" w:eastAsia="楷体_GB2312"/>
          <w:b/>
          <w:sz w:val="36"/>
          <w:szCs w:val="36"/>
        </w:rPr>
      </w:pPr>
      <w:r>
        <w:rPr>
          <w:rFonts w:hint="eastAsia" w:ascii="楷体_GB2312" w:hAnsi="黑体" w:eastAsia="楷体_GB2312"/>
          <w:b/>
          <w:sz w:val="36"/>
          <w:szCs w:val="36"/>
        </w:rPr>
        <w:t>第六部分  部门预算公开表</w:t>
      </w:r>
    </w:p>
    <w:p>
      <w:pPr>
        <w:snapToGrid w:val="0"/>
        <w:spacing w:line="560" w:lineRule="exact"/>
        <w:ind w:firstLine="720" w:firstLineChars="200"/>
        <w:rPr>
          <w:rFonts w:ascii="仿宋_GB2312" w:hAnsi="黑体" w:eastAsia="仿宋_GB2312"/>
          <w:sz w:val="36"/>
          <w:szCs w:val="36"/>
        </w:rPr>
      </w:pPr>
    </w:p>
    <w:p>
      <w:pPr>
        <w:ind w:firstLine="640" w:firstLineChars="200"/>
        <w:rPr>
          <w:rFonts w:ascii="仿宋_GB2312" w:eastAsia="仿宋_GB2312"/>
          <w:sz w:val="32"/>
          <w:szCs w:val="32"/>
        </w:rPr>
      </w:pPr>
      <w:r>
        <w:rPr>
          <w:rFonts w:hint="eastAsia" w:ascii="仿宋_GB2312" w:hAnsi="黑体" w:eastAsia="仿宋_GB2312"/>
          <w:sz w:val="32"/>
          <w:szCs w:val="32"/>
        </w:rPr>
        <w:t>详见附表：部门预算公开12张表以分表形式按系统要求上传。项目支出绩效目标表以总表形式上传</w:t>
      </w:r>
      <w:r>
        <w:rPr>
          <w:rFonts w:hint="eastAsia" w:ascii="仿宋_GB2312" w:eastAsia="仿宋_GB2312"/>
          <w:sz w:val="32"/>
          <w:szCs w:val="32"/>
        </w:rPr>
        <w:t>。</w:t>
      </w:r>
    </w:p>
    <w:p>
      <w:pPr>
        <w:ind w:left="2237"/>
        <w:rPr>
          <w:rFonts w:ascii="仿宋_GB2312" w:eastAsia="仿宋_GB2312"/>
          <w:sz w:val="32"/>
          <w:szCs w:val="32"/>
          <w:highlight w:val="yellow"/>
        </w:rPr>
      </w:pPr>
    </w:p>
    <w:p>
      <w:pPr>
        <w:spacing w:line="560" w:lineRule="exact"/>
        <w:jc w:val="center"/>
        <w:rPr>
          <w:rFonts w:ascii="仿宋_GB2312" w:eastAsia="仿宋_GB2312"/>
          <w:sz w:val="32"/>
          <w:szCs w:val="32"/>
          <w:highlight w:val="yellow"/>
        </w:rPr>
      </w:pPr>
    </w:p>
    <w:sectPr>
      <w:footerReference r:id="rId5" w:type="default"/>
      <w:pgSz w:w="11906" w:h="16838"/>
      <w:pgMar w:top="1588" w:right="1558" w:bottom="1588" w:left="1531" w:header="851" w:footer="851"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24"/>
        <w:szCs w:val="24"/>
      </w:rPr>
    </w:pPr>
    <w:r>
      <w:rPr>
        <w:sz w:val="24"/>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pStyle w:val="11"/>
                  <w:rPr>
                    <w:rStyle w:val="18"/>
                  </w:rPr>
                </w:pPr>
                <w:r>
                  <w:fldChar w:fldCharType="begin"/>
                </w:r>
                <w:r>
                  <w:rPr>
                    <w:rStyle w:val="18"/>
                  </w:rPr>
                  <w:instrText xml:space="preserve">PAGE  </w:instrText>
                </w:r>
                <w:r>
                  <w:fldChar w:fldCharType="separate"/>
                </w:r>
                <w:r>
                  <w:rPr>
                    <w:rStyle w:val="18"/>
                  </w:rPr>
                  <w:t>- 1 -</w:t>
                </w:r>
                <w:r>
                  <w:fldChar w:fldCharType="end"/>
                </w:r>
              </w:p>
            </w:txbxContent>
          </v:textbox>
        </v:shape>
      </w:pict>
    </w:r>
  </w:p>
  <w:p>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8"/>
      </w:rPr>
    </w:pPr>
    <w:r>
      <w:fldChar w:fldCharType="begin"/>
    </w:r>
    <w:r>
      <w:rPr>
        <w:rStyle w:val="18"/>
      </w:rPr>
      <w:instrText xml:space="preserve">PAGE  </w:instrText>
    </w:r>
    <w:r>
      <w:fldChar w:fldCharType="end"/>
    </w:r>
  </w:p>
  <w:p>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24"/>
        <w:szCs w:val="24"/>
      </w:rPr>
    </w:pPr>
    <w:r>
      <w:rPr>
        <w:sz w:val="24"/>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pPr>
                  <w:pStyle w:val="11"/>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1 -</w:t>
                </w:r>
                <w:r>
                  <w:rPr>
                    <w:sz w:val="24"/>
                    <w:szCs w:val="24"/>
                  </w:rPr>
                  <w:fldChar w:fldCharType="end"/>
                </w:r>
              </w:p>
            </w:txbxContent>
          </v:textbox>
        </v:shape>
      </w:pict>
    </w:r>
  </w:p>
  <w:p>
    <w:pPr>
      <w:pStyle w:val="11"/>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81243"/>
    <w:multiLevelType w:val="multilevel"/>
    <w:tmpl w:val="0E981243"/>
    <w:lvl w:ilvl="0" w:tentative="0">
      <w:start w:val="1"/>
      <w:numFmt w:val="japaneseCounting"/>
      <w:pStyle w:val="23"/>
      <w:lvlText w:val="第%1节"/>
      <w:lvlJc w:val="left"/>
      <w:pPr>
        <w:tabs>
          <w:tab w:val="left" w:pos="1275"/>
        </w:tabs>
        <w:ind w:left="1275" w:hanging="1275"/>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0263799"/>
    <w:multiLevelType w:val="multilevel"/>
    <w:tmpl w:val="40263799"/>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1522BAE"/>
    <w:multiLevelType w:val="multilevel"/>
    <w:tmpl w:val="41522BAE"/>
    <w:lvl w:ilvl="0" w:tentative="0">
      <w:start w:val="2"/>
      <w:numFmt w:val="japaneseCounting"/>
      <w:pStyle w:val="26"/>
      <w:lvlText w:val="第%1章"/>
      <w:lvlJc w:val="left"/>
      <w:pPr>
        <w:tabs>
          <w:tab w:val="left" w:pos="1275"/>
        </w:tabs>
        <w:ind w:left="1275" w:hanging="12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592D43C"/>
    <w:multiLevelType w:val="singleLevel"/>
    <w:tmpl w:val="4592D43C"/>
    <w:lvl w:ilvl="0" w:tentative="0">
      <w:start w:val="1"/>
      <w:numFmt w:val="decimal"/>
      <w:lvlText w:val="%1."/>
      <w:lvlJc w:val="left"/>
      <w:pPr>
        <w:tabs>
          <w:tab w:val="left" w:pos="312"/>
        </w:tabs>
      </w:pPr>
    </w:lvl>
  </w:abstractNum>
  <w:abstractNum w:abstractNumId="4">
    <w:nsid w:val="51BD052C"/>
    <w:multiLevelType w:val="multilevel"/>
    <w:tmpl w:val="51BD052C"/>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EA57C1C"/>
    <w:multiLevelType w:val="singleLevel"/>
    <w:tmpl w:val="5EA57C1C"/>
    <w:lvl w:ilvl="0" w:tentative="0">
      <w:start w:val="2"/>
      <w:numFmt w:val="chineseCounting"/>
      <w:suff w:val="nothing"/>
      <w:lvlText w:val="（%1）"/>
      <w:lvlJc w:val="left"/>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revisionView w:markup="0"/>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ZiYThlZjBiNjM2ZDUzMzFjZGE5NTM5NTU5ZTk1ODIifQ=="/>
  </w:docVars>
  <w:rsids>
    <w:rsidRoot w:val="00000000"/>
    <w:rsid w:val="45112473"/>
    <w:rsid w:val="4BE3352E"/>
    <w:rsid w:val="732640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Title"/>
    <w:basedOn w:val="3"/>
    <w:next w:val="4"/>
    <w:link w:val="35"/>
    <w:qFormat/>
    <w:uiPriority w:val="0"/>
    <w:pPr>
      <w:widowControl/>
      <w:ind w:left="30"/>
      <w:jc w:val="left"/>
      <w:outlineLvl w:val="0"/>
    </w:pPr>
    <w:rPr>
      <w:rFonts w:ascii="Arial" w:hAnsi="Arial" w:eastAsia="仿宋_GB2312"/>
      <w:b/>
      <w:kern w:val="0"/>
      <w:sz w:val="32"/>
      <w:szCs w:val="32"/>
    </w:rPr>
  </w:style>
  <w:style w:type="paragraph" w:customStyle="1" w:styleId="3">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4">
    <w:name w:val="Body Text Indent"/>
    <w:basedOn w:val="3"/>
    <w:next w:val="5"/>
    <w:link w:val="34"/>
    <w:qFormat/>
    <w:uiPriority w:val="0"/>
    <w:pPr>
      <w:widowControl/>
      <w:spacing w:after="120"/>
      <w:ind w:left="420" w:leftChars="200"/>
      <w:jc w:val="left"/>
    </w:pPr>
    <w:rPr>
      <w:rFonts w:ascii="宋体" w:hAnsi="宋体" w:cs="宋体"/>
      <w:kern w:val="0"/>
      <w:sz w:val="24"/>
    </w:rPr>
  </w:style>
  <w:style w:type="paragraph" w:customStyle="1" w:styleId="5">
    <w:name w:val="目录 2 Char"/>
    <w:basedOn w:val="3"/>
    <w:next w:val="1"/>
    <w:qFormat/>
    <w:uiPriority w:val="0"/>
    <w:pPr>
      <w:keepNext w:val="0"/>
      <w:keepLines w:val="0"/>
      <w:widowControl/>
      <w:suppressLineNumbers w:val="0"/>
      <w:spacing w:beforeAutospacing="0" w:after="0" w:afterAutospacing="0"/>
      <w:ind w:left="420" w:right="0"/>
      <w:jc w:val="center"/>
    </w:pPr>
    <w:rPr>
      <w:rFonts w:hint="default" w:ascii="黑体" w:hAnsi="宋体" w:eastAsia="黑体" w:cs="宋体"/>
      <w:kern w:val="0"/>
      <w:sz w:val="32"/>
      <w:szCs w:val="32"/>
      <w:lang w:val="en-US" w:eastAsia="zh-CN" w:bidi="ar"/>
    </w:rPr>
  </w:style>
  <w:style w:type="paragraph" w:styleId="6">
    <w:name w:val="Body Text"/>
    <w:basedOn w:val="1"/>
    <w:link w:val="33"/>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Date"/>
    <w:basedOn w:val="1"/>
    <w:next w:val="1"/>
    <w:qFormat/>
    <w:uiPriority w:val="0"/>
    <w:pPr>
      <w:ind w:left="100" w:leftChars="2500"/>
    </w:pPr>
  </w:style>
  <w:style w:type="paragraph" w:styleId="9">
    <w:name w:val="Body Text Indent 2"/>
    <w:basedOn w:val="1"/>
    <w:qFormat/>
    <w:uiPriority w:val="0"/>
    <w:pPr>
      <w:spacing w:after="120" w:line="480" w:lineRule="auto"/>
      <w:ind w:left="420" w:leftChars="200"/>
    </w:pPr>
  </w:style>
  <w:style w:type="paragraph" w:styleId="10">
    <w:name w:val="Balloon Text"/>
    <w:basedOn w:val="1"/>
    <w:semiHidden/>
    <w:qFormat/>
    <w:uiPriority w:val="0"/>
    <w:rPr>
      <w:sz w:val="18"/>
      <w:szCs w:val="18"/>
    </w:rPr>
  </w:style>
  <w:style w:type="paragraph" w:styleId="11">
    <w:name w:val="footer"/>
    <w:basedOn w:val="1"/>
    <w:link w:val="19"/>
    <w:qFormat/>
    <w:uiPriority w:val="99"/>
    <w:pPr>
      <w:tabs>
        <w:tab w:val="center" w:pos="4153"/>
        <w:tab w:val="right" w:pos="8306"/>
      </w:tabs>
      <w:snapToGrid w:val="0"/>
      <w:jc w:val="left"/>
    </w:pPr>
    <w:rPr>
      <w:sz w:val="18"/>
      <w:szCs w:val="18"/>
    </w:rPr>
  </w:style>
  <w:style w:type="paragraph" w:styleId="12">
    <w:name w:val="header"/>
    <w:basedOn w:val="1"/>
    <w:link w:val="20"/>
    <w:qFormat/>
    <w:uiPriority w:val="0"/>
    <w:pPr>
      <w:tabs>
        <w:tab w:val="center" w:pos="4153"/>
        <w:tab w:val="right" w:pos="8306"/>
      </w:tabs>
      <w:snapToGrid w:val="0"/>
      <w:jc w:val="center"/>
    </w:pPr>
    <w:rPr>
      <w:sz w:val="18"/>
      <w:szCs w:val="18"/>
    </w:rPr>
  </w:style>
  <w:style w:type="paragraph" w:styleId="13">
    <w:name w:val="HTML Preformatted"/>
    <w:basedOn w:val="1"/>
    <w:link w:val="3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4">
    <w:name w:val="Normal (Web)"/>
    <w:basedOn w:val="1"/>
    <w:qFormat/>
    <w:uiPriority w:val="0"/>
    <w:pPr>
      <w:widowControl/>
      <w:jc w:val="left"/>
    </w:pPr>
    <w:rPr>
      <w:rFonts w:ascii="宋体" w:hAnsi="宋体" w:cs="宋体"/>
      <w:kern w:val="0"/>
      <w:sz w:val="24"/>
    </w:rPr>
  </w:style>
  <w:style w:type="character" w:styleId="17">
    <w:name w:val="Strong"/>
    <w:qFormat/>
    <w:uiPriority w:val="0"/>
    <w:rPr>
      <w:b/>
      <w:bCs/>
    </w:rPr>
  </w:style>
  <w:style w:type="character" w:styleId="18">
    <w:name w:val="page number"/>
    <w:basedOn w:val="16"/>
    <w:qFormat/>
    <w:uiPriority w:val="0"/>
  </w:style>
  <w:style w:type="character" w:customStyle="1" w:styleId="19">
    <w:name w:val="页脚 Char"/>
    <w:link w:val="11"/>
    <w:qFormat/>
    <w:uiPriority w:val="99"/>
    <w:rPr>
      <w:kern w:val="2"/>
      <w:sz w:val="18"/>
      <w:szCs w:val="18"/>
    </w:rPr>
  </w:style>
  <w:style w:type="character" w:customStyle="1" w:styleId="20">
    <w:name w:val="页眉 Char"/>
    <w:link w:val="12"/>
    <w:qFormat/>
    <w:uiPriority w:val="0"/>
    <w:rPr>
      <w:kern w:val="2"/>
      <w:sz w:val="18"/>
      <w:szCs w:val="18"/>
    </w:rPr>
  </w:style>
  <w:style w:type="character" w:customStyle="1" w:styleId="21">
    <w:name w:val="纯文本 Char1"/>
    <w:link w:val="22"/>
    <w:qFormat/>
    <w:uiPriority w:val="0"/>
    <w:rPr>
      <w:rFonts w:ascii="宋体" w:hAnsi="Courier New" w:cs="Courier New"/>
      <w:szCs w:val="21"/>
    </w:rPr>
  </w:style>
  <w:style w:type="paragraph" w:customStyle="1" w:styleId="22">
    <w:name w:val="纯文本1"/>
    <w:basedOn w:val="1"/>
    <w:link w:val="21"/>
    <w:qFormat/>
    <w:uiPriority w:val="0"/>
    <w:rPr>
      <w:rFonts w:ascii="宋体" w:hAnsi="Courier New"/>
      <w:kern w:val="0"/>
      <w:sz w:val="20"/>
      <w:szCs w:val="21"/>
    </w:rPr>
  </w:style>
  <w:style w:type="paragraph" w:customStyle="1" w:styleId="23">
    <w:name w:val="Char Char Char"/>
    <w:basedOn w:val="1"/>
    <w:qFormat/>
    <w:uiPriority w:val="0"/>
    <w:pPr>
      <w:numPr>
        <w:ilvl w:val="0"/>
        <w:numId w:val="1"/>
      </w:numPr>
    </w:pPr>
    <w:rPr>
      <w:sz w:val="24"/>
    </w:rPr>
  </w:style>
  <w:style w:type="paragraph" w:customStyle="1" w:styleId="24">
    <w:name w:val="默认段落字体 Para Char Char Char Char Char Char Char"/>
    <w:basedOn w:val="1"/>
    <w:qFormat/>
    <w:uiPriority w:val="0"/>
    <w:rPr>
      <w:rFonts w:ascii="Tahoma" w:hAnsi="Tahoma"/>
      <w:sz w:val="24"/>
    </w:rPr>
  </w:style>
  <w:style w:type="paragraph" w:customStyle="1" w:styleId="2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Char Char Char1"/>
    <w:basedOn w:val="1"/>
    <w:qFormat/>
    <w:uiPriority w:val="0"/>
    <w:pPr>
      <w:numPr>
        <w:ilvl w:val="0"/>
        <w:numId w:val="2"/>
      </w:numPr>
    </w:pPr>
    <w:rPr>
      <w:sz w:val="24"/>
    </w:rPr>
  </w:style>
  <w:style w:type="paragraph" w:customStyle="1" w:styleId="27">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8">
    <w:name w:val="Char Char Char1 Char"/>
    <w:basedOn w:val="1"/>
    <w:qFormat/>
    <w:uiPriority w:val="0"/>
    <w:pPr>
      <w:tabs>
        <w:tab w:val="left" w:pos="1275"/>
      </w:tabs>
      <w:ind w:left="1275" w:hanging="1275"/>
    </w:pPr>
    <w:rPr>
      <w:sz w:val="24"/>
    </w:rPr>
  </w:style>
  <w:style w:type="paragraph" w:customStyle="1" w:styleId="29">
    <w:name w:val="Char Char Char Char Char Char Char"/>
    <w:basedOn w:val="1"/>
    <w:qFormat/>
    <w:uiPriority w:val="0"/>
    <w:rPr>
      <w:szCs w:val="21"/>
    </w:rPr>
  </w:style>
  <w:style w:type="paragraph" w:customStyle="1" w:styleId="30">
    <w:name w:val="Char Char Char Char Char Char Char Char Char Char Char Char Char Char Char Char"/>
    <w:basedOn w:val="1"/>
    <w:qFormat/>
    <w:uiPriority w:val="0"/>
    <w:rPr>
      <w:rFonts w:ascii="Tahoma" w:hAnsi="Tahoma"/>
      <w:sz w:val="24"/>
    </w:rPr>
  </w:style>
  <w:style w:type="character" w:customStyle="1" w:styleId="31">
    <w:name w:val="HTML 预设格式 Char"/>
    <w:basedOn w:val="16"/>
    <w:link w:val="13"/>
    <w:qFormat/>
    <w:uiPriority w:val="0"/>
    <w:rPr>
      <w:rFonts w:ascii="宋体" w:hAnsi="宋体" w:cs="宋体"/>
      <w:sz w:val="24"/>
      <w:szCs w:val="24"/>
    </w:rPr>
  </w:style>
  <w:style w:type="paragraph" w:customStyle="1" w:styleId="32">
    <w:name w:val="List Paragraph"/>
    <w:basedOn w:val="1"/>
    <w:qFormat/>
    <w:uiPriority w:val="1"/>
    <w:pPr>
      <w:ind w:firstLine="420" w:firstLineChars="200"/>
    </w:pPr>
  </w:style>
  <w:style w:type="character" w:customStyle="1" w:styleId="33">
    <w:name w:val="正文文本 Char"/>
    <w:basedOn w:val="16"/>
    <w:link w:val="6"/>
    <w:qFormat/>
    <w:uiPriority w:val="0"/>
    <w:rPr>
      <w:kern w:val="2"/>
      <w:sz w:val="21"/>
      <w:szCs w:val="24"/>
    </w:rPr>
  </w:style>
  <w:style w:type="character" w:customStyle="1" w:styleId="34">
    <w:name w:val="正文文本缩进 Char"/>
    <w:basedOn w:val="16"/>
    <w:link w:val="4"/>
    <w:qFormat/>
    <w:uiPriority w:val="0"/>
    <w:rPr>
      <w:rFonts w:ascii="宋体" w:hAnsi="宋体" w:cs="宋体"/>
      <w:sz w:val="24"/>
      <w:szCs w:val="24"/>
    </w:rPr>
  </w:style>
  <w:style w:type="character" w:customStyle="1" w:styleId="35">
    <w:name w:val="标题 Char"/>
    <w:basedOn w:val="16"/>
    <w:link w:val="2"/>
    <w:qFormat/>
    <w:uiPriority w:val="0"/>
    <w:rPr>
      <w:rFonts w:ascii="Arial" w:hAnsi="Arial" w:eastAsia="仿宋_GB2312"/>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15</Pages>
  <Words>6011</Words>
  <Characters>6562</Characters>
  <Lines>48</Lines>
  <Paragraphs>13</Paragraphs>
  <TotalTime>1</TotalTime>
  <ScaleCrop>false</ScaleCrop>
  <LinksUpToDate>false</LinksUpToDate>
  <CharactersWithSpaces>6634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2021-07-31T16:30:00Z</dcterms:created>
  <dc:creator>Lenovo User</dc:creator>
  <cp:lastModifiedBy>Administrator</cp:lastModifiedBy>
  <cp:lastPrinted>2019-02-13T11:43:00Z</cp:lastPrinted>
  <dcterms:modified xsi:type="dcterms:W3CDTF">2022-09-08T07:11:09Z</dcterms:modified>
  <dc:title>内蒙古自治区XX厅</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0CA1242D83E3747B5FB1116349C20CD3</vt:lpwstr>
  </property>
</Properties>
</file>