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rPr>
          <w:color w:val="000000"/>
        </w:rPr>
      </w:pPr>
      <w:r>
        <w:rPr>
          <w:b/>
          <w:color w:val="000000"/>
          <w:sz w:val="36"/>
          <w:szCs w:val="36"/>
        </w:rPr>
        <w:t> </w:t>
      </w:r>
    </w:p>
    <w:p>
      <w:pPr>
        <w:autoSpaceDE w:val="0"/>
        <w:autoSpaceDN w:val="0"/>
        <w:spacing w:before="100" w:beforeAutospacing="1" w:after="100" w:afterAutospacing="1"/>
        <w:ind w:firstLine="601"/>
        <w:jc w:val="center"/>
        <w:rPr>
          <w:color w:val="000000"/>
        </w:rPr>
      </w:pPr>
      <w:r>
        <w:rPr>
          <w:rFonts w:ascii="仿宋_GB2312" w:eastAsia="仿宋_GB2312" w:cs="仿宋_GB2312"/>
          <w:b/>
          <w:color w:val="000000"/>
          <w:sz w:val="44"/>
          <w:szCs w:val="44"/>
        </w:rPr>
        <w:t>内蒙古自治区乌海市档案史志馆</w:t>
      </w:r>
    </w:p>
    <w:p>
      <w:pPr>
        <w:autoSpaceDE w:val="0"/>
        <w:autoSpaceDN w:val="0"/>
        <w:spacing w:before="100" w:beforeAutospacing="1" w:after="100" w:afterAutospacing="1"/>
        <w:ind w:firstLine="601"/>
        <w:jc w:val="center"/>
      </w:pPr>
      <w:r>
        <w:rPr>
          <w:rFonts w:hint="eastAsia" w:ascii="仿宋_GB2312" w:eastAsia="仿宋_GB2312" w:cs="仿宋_GB2312"/>
          <w:b/>
          <w:sz w:val="44"/>
          <w:szCs w:val="44"/>
        </w:rPr>
        <w:t>2020年度决算公开报告</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line="580" w:lineRule="atLeast"/>
        <w:ind w:firstLine="600"/>
        <w:jc w:val="center"/>
      </w:pPr>
      <w:r>
        <w:rPr>
          <w:b/>
          <w:sz w:val="36"/>
          <w:szCs w:val="36"/>
        </w:rPr>
        <w:t> </w:t>
      </w:r>
    </w:p>
    <w:p>
      <w:pPr>
        <w:autoSpaceDE w:val="0"/>
        <w:autoSpaceDN w:val="0"/>
        <w:spacing w:before="100" w:beforeAutospacing="1" w:after="100" w:afterAutospacing="1"/>
        <w:ind w:firstLine="601"/>
      </w:pPr>
      <w:r>
        <w:rPr>
          <w:b/>
          <w:sz w:val="44"/>
          <w:szCs w:val="44"/>
        </w:rPr>
        <w:t> </w:t>
      </w:r>
    </w:p>
    <w:p>
      <w:pPr>
        <w:autoSpaceDE w:val="0"/>
        <w:autoSpaceDN w:val="0"/>
        <w:spacing w:beforeAutospacing="0" w:after="100" w:afterAutospacing="0"/>
        <w:ind w:left="0" w:right="0" w:firstLine="601"/>
        <w:jc w:val="center"/>
        <w:rPr>
          <w:rFonts w:hint="eastAsia" w:ascii="宋体" w:hAnsi="宋体" w:eastAsia="宋体" w:cs="宋体"/>
          <w:kern w:val="0"/>
          <w:sz w:val="24"/>
          <w:szCs w:val="24"/>
        </w:rPr>
      </w:pPr>
      <w:r>
        <w:rPr>
          <w:rFonts w:hint="default" w:ascii="仿宋_GB2312" w:eastAsia="仿宋_GB2312" w:cs="仿宋_GB2312"/>
          <w:b/>
          <w:kern w:val="0"/>
          <w:sz w:val="44"/>
          <w:szCs w:val="44"/>
        </w:rPr>
        <w:t>目录</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b/>
          <w:kern w:val="0"/>
          <w:sz w:val="44"/>
          <w:szCs w:val="44"/>
        </w:rPr>
        <w:t xml:space="preserve"> </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第一部分 部门基本情况</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仿宋_GB2312" w:eastAsia="仿宋_GB2312" w:cs="仿宋_GB2312"/>
          <w:kern w:val="0"/>
          <w:sz w:val="32"/>
          <w:szCs w:val="32"/>
        </w:rPr>
        <w:t>一、单位</w:t>
      </w:r>
      <w:r>
        <w:rPr>
          <w:rFonts w:hint="eastAsia" w:ascii="仿宋_GB2312" w:eastAsia="仿宋_GB2312" w:cs="仿宋_GB2312"/>
          <w:kern w:val="0"/>
          <w:sz w:val="32"/>
          <w:szCs w:val="32"/>
          <w:lang w:val="en-US" w:eastAsia="zh-CN"/>
        </w:rPr>
        <w:t>职能、</w:t>
      </w:r>
      <w:r>
        <w:rPr>
          <w:rFonts w:hint="default" w:ascii="仿宋_GB2312" w:eastAsia="仿宋_GB2312" w:cs="仿宋_GB2312"/>
          <w:kern w:val="0"/>
          <w:sz w:val="32"/>
          <w:szCs w:val="32"/>
        </w:rPr>
        <w:t>职责</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仿宋_GB2312" w:eastAsia="仿宋_GB2312" w:cs="仿宋_GB2312"/>
          <w:kern w:val="0"/>
          <w:sz w:val="32"/>
          <w:szCs w:val="32"/>
        </w:rPr>
        <w:t>二、单位机构设置及决算单位构成情况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第二部分 202</w:t>
      </w:r>
      <w:r>
        <w:rPr>
          <w:rFonts w:hint="eastAsia" w:ascii="黑体" w:eastAsia="黑体" w:cs="黑体"/>
          <w:b/>
          <w:kern w:val="0"/>
          <w:sz w:val="32"/>
          <w:szCs w:val="32"/>
          <w:lang w:val="en-US" w:eastAsia="zh-CN"/>
        </w:rPr>
        <w:t>0</w:t>
      </w:r>
      <w:r>
        <w:rPr>
          <w:rFonts w:hint="default" w:ascii="黑体" w:hAnsi="宋体" w:eastAsia="黑体" w:cs="黑体"/>
          <w:b/>
          <w:kern w:val="0"/>
          <w:sz w:val="32"/>
          <w:szCs w:val="32"/>
        </w:rPr>
        <w:t>年度部门决算情况说明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年度预算执行情况分析</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（一）关于收支情况总体说明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年度收入决算情况说明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（四）关于202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年度财政拨款收入支出决算总体情况说明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（五）关于202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年度一般公共预算财政拨款支出决算情况说明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（六）关于202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年度一般公共预算财政拨款基本支出决算情况说明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（七）关于202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年度财政拨款</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三公</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经费支出决算情况说明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kern w:val="0"/>
          <w:sz w:val="32"/>
          <w:szCs w:val="32"/>
        </w:rPr>
        <w:t xml:space="preserve"> </w:t>
      </w:r>
      <w:r>
        <w:rPr>
          <w:rFonts w:hint="eastAsia" w:ascii="宋体" w:hAnsi="宋体" w:eastAsia="宋体" w:cs="宋体"/>
          <w:kern w:val="0"/>
          <w:sz w:val="32"/>
          <w:szCs w:val="32"/>
        </w:rPr>
        <w:t xml:space="preserve"> </w:t>
      </w:r>
      <w:r>
        <w:rPr>
          <w:rFonts w:hint="default" w:ascii="仿宋_GB2312" w:eastAsia="仿宋_GB2312" w:cs="仿宋_GB2312"/>
          <w:kern w:val="0"/>
          <w:sz w:val="32"/>
          <w:szCs w:val="32"/>
        </w:rPr>
        <w:t>1、财政拨款</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三公</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经费支出决算总体情况说明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kern w:val="0"/>
          <w:sz w:val="32"/>
          <w:szCs w:val="32"/>
        </w:rPr>
        <w:t xml:space="preserve"> </w:t>
      </w:r>
      <w:r>
        <w:rPr>
          <w:rFonts w:hint="eastAsia" w:ascii="宋体" w:hAnsi="宋体" w:eastAsia="宋体" w:cs="宋体"/>
          <w:kern w:val="0"/>
          <w:sz w:val="32"/>
          <w:szCs w:val="32"/>
        </w:rPr>
        <w:t xml:space="preserve"> </w:t>
      </w:r>
      <w:r>
        <w:rPr>
          <w:rFonts w:hint="default" w:ascii="仿宋_GB2312" w:eastAsia="仿宋_GB2312" w:cs="仿宋_GB2312"/>
          <w:kern w:val="0"/>
          <w:sz w:val="32"/>
          <w:szCs w:val="32"/>
        </w:rPr>
        <w:t>2、财政拨款</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三公</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经费支出决算具体情况说明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（八）关于202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年度政府性基金预算财政拨款支出决算情况说明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（九）关于202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年度国有资本经营预算支出决算情况说明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（十）政府采购支出情况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（十</w:t>
      </w:r>
      <w:r>
        <w:rPr>
          <w:rFonts w:hint="eastAsia" w:ascii="仿宋_GB2312" w:eastAsia="仿宋_GB2312" w:cs="仿宋_GB2312"/>
          <w:kern w:val="0"/>
          <w:sz w:val="32"/>
          <w:szCs w:val="32"/>
          <w:lang w:val="en-US" w:eastAsia="zh-CN"/>
        </w:rPr>
        <w:t>一</w:t>
      </w:r>
      <w:r>
        <w:rPr>
          <w:rFonts w:hint="default" w:ascii="仿宋_GB2312" w:eastAsia="仿宋_GB2312" w:cs="仿宋_GB2312"/>
          <w:kern w:val="0"/>
          <w:sz w:val="32"/>
          <w:szCs w:val="32"/>
        </w:rPr>
        <w:t>）机关运行经费支出情况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（十</w:t>
      </w:r>
      <w:r>
        <w:rPr>
          <w:rFonts w:hint="eastAsia" w:ascii="仿宋_GB2312" w:eastAsia="仿宋_GB2312" w:cs="仿宋_GB2312"/>
          <w:kern w:val="0"/>
          <w:sz w:val="32"/>
          <w:szCs w:val="32"/>
          <w:lang w:val="en-US" w:eastAsia="zh-CN"/>
        </w:rPr>
        <w:t>二</w:t>
      </w:r>
      <w:r>
        <w:rPr>
          <w:rFonts w:hint="default" w:ascii="仿宋_GB2312" w:eastAsia="仿宋_GB2312" w:cs="仿宋_GB2312"/>
          <w:kern w:val="0"/>
          <w:sz w:val="32"/>
          <w:szCs w:val="32"/>
        </w:rPr>
        <w:t>）国有资产占用情况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三、预算绩效评价工作开展情况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（一）预算绩效管理工作开展情况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（二）部门决算中项目绩效自评结果</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（三）部门评价项目绩效评价结果</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kern w:val="0"/>
          <w:sz w:val="32"/>
          <w:szCs w:val="32"/>
        </w:rPr>
        <w:t xml:space="preserve"> </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第三部分 名词解释</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第四部分 决算公开联系方式及信息反馈渠道</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第五部分 部门决算公开表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一、收入支出决算总表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二、收入决算表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三、支出决算表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四、财政拨款收入支出决算总表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五</w:t>
      </w:r>
      <w:r>
        <w:rPr>
          <w:rFonts w:hint="default" w:ascii="仿宋_GB2312" w:eastAsia="仿宋_GB2312" w:cs="仿宋_GB2312"/>
          <w:kern w:val="0"/>
          <w:sz w:val="32"/>
          <w:szCs w:val="32"/>
        </w:rPr>
        <w:t>、一般公共预算财政拨款支出决算表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六</w:t>
      </w:r>
      <w:r>
        <w:rPr>
          <w:rFonts w:hint="default" w:ascii="仿宋_GB2312" w:eastAsia="仿宋_GB2312" w:cs="仿宋_GB2312"/>
          <w:kern w:val="0"/>
          <w:sz w:val="32"/>
          <w:szCs w:val="32"/>
        </w:rPr>
        <w:t>、一般公共预算财政拨款基本支出决算明细表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七</w:t>
      </w:r>
      <w:r>
        <w:rPr>
          <w:rFonts w:hint="default" w:ascii="仿宋_GB2312" w:eastAsia="仿宋_GB2312" w:cs="仿宋_GB2312"/>
          <w:kern w:val="0"/>
          <w:sz w:val="32"/>
          <w:szCs w:val="32"/>
        </w:rPr>
        <w:t>、政府性基金预算财政拨款收入支出决算表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八</w:t>
      </w:r>
      <w:r>
        <w:rPr>
          <w:rFonts w:hint="default" w:ascii="仿宋_GB2312" w:eastAsia="仿宋_GB2312" w:cs="仿宋_GB2312"/>
          <w:kern w:val="0"/>
          <w:sz w:val="32"/>
          <w:szCs w:val="32"/>
        </w:rPr>
        <w:t>、国有资本经营预算财政拨款收入支出决算表</w:t>
      </w:r>
    </w:p>
    <w:p>
      <w:pPr>
        <w:autoSpaceDE w:val="0"/>
        <w:autoSpaceDN w:val="0"/>
        <w:spacing w:beforeAutospacing="0" w:after="100" w:afterAutospacing="0"/>
        <w:ind w:left="0" w:right="0" w:firstLine="601"/>
        <w:jc w:val="both"/>
        <w:rPr>
          <w:rFonts w:hint="default"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九</w:t>
      </w:r>
      <w:r>
        <w:rPr>
          <w:rFonts w:hint="default" w:ascii="仿宋_GB2312" w:eastAsia="仿宋_GB2312" w:cs="仿宋_GB2312"/>
          <w:kern w:val="0"/>
          <w:sz w:val="32"/>
          <w:szCs w:val="32"/>
        </w:rPr>
        <w:t>、</w:t>
      </w:r>
      <w:r>
        <w:rPr>
          <w:rFonts w:hint="eastAsia" w:ascii="仿宋_GB2312" w:eastAsia="仿宋_GB2312" w:cs="仿宋_GB2312"/>
          <w:kern w:val="0"/>
          <w:sz w:val="32"/>
          <w:szCs w:val="32"/>
          <w:lang w:val="en-US" w:eastAsia="zh-CN"/>
        </w:rPr>
        <w:t>机构运行信息表</w:t>
      </w:r>
    </w:p>
    <w:p>
      <w:pPr>
        <w:pStyle w:val="2"/>
        <w:jc w:val="both"/>
        <w:rPr>
          <w:rFonts w:hint="eastAsia" w:ascii="仿宋_GB2312" w:hAnsi="宋体" w:cs="仿宋_GB2312"/>
          <w:b w:val="0"/>
          <w:bCs w:val="0"/>
          <w:kern w:val="0"/>
          <w:sz w:val="32"/>
          <w:szCs w:val="32"/>
          <w:lang w:val="en-US" w:eastAsia="zh-CN" w:bidi="ar"/>
        </w:rPr>
      </w:pPr>
      <w:r>
        <w:rPr>
          <w:rFonts w:hint="eastAsia"/>
          <w:lang w:val="en-US" w:eastAsia="zh-CN"/>
        </w:rPr>
        <w:t xml:space="preserve">     </w:t>
      </w:r>
      <w:r>
        <w:rPr>
          <w:rFonts w:hint="eastAsia" w:ascii="仿宋_GB2312" w:hAnsi="宋体" w:eastAsia="仿宋_GB2312" w:cs="仿宋_GB2312"/>
          <w:b w:val="0"/>
          <w:bCs w:val="0"/>
          <w:kern w:val="0"/>
          <w:sz w:val="32"/>
          <w:szCs w:val="32"/>
          <w:lang w:val="en-US" w:eastAsia="zh-CN" w:bidi="ar"/>
        </w:rPr>
        <w:t xml:space="preserve"> 十、</w:t>
      </w:r>
      <w:r>
        <w:rPr>
          <w:rFonts w:hint="eastAsia" w:ascii="仿宋_GB2312" w:hAnsi="宋体" w:cs="仿宋_GB2312"/>
          <w:b w:val="0"/>
          <w:bCs w:val="0"/>
          <w:kern w:val="0"/>
          <w:sz w:val="32"/>
          <w:szCs w:val="32"/>
          <w:lang w:val="en-US" w:eastAsia="zh-CN" w:bidi="ar"/>
        </w:rPr>
        <w:t>项目支出绩效自评表</w:t>
      </w:r>
    </w:p>
    <w:p>
      <w:pPr>
        <w:pStyle w:val="2"/>
        <w:keepNext w:val="0"/>
        <w:keepLines w:val="0"/>
        <w:pageBreakBefore w:val="0"/>
        <w:widowControl/>
        <w:kinsoku/>
        <w:wordWrap/>
        <w:overflowPunct/>
        <w:topLinePunct w:val="0"/>
        <w:autoSpaceDE/>
        <w:autoSpaceDN/>
        <w:bidi w:val="0"/>
        <w:adjustRightInd/>
        <w:snapToGrid/>
        <w:ind w:left="28" w:firstLine="640" w:firstLineChars="200"/>
        <w:jc w:val="both"/>
        <w:textAlignment w:val="auto"/>
        <w:rPr>
          <w:rFonts w:hint="default" w:ascii="仿宋_GB2312" w:hAnsi="宋体" w:cs="仿宋_GB2312"/>
          <w:b w:val="0"/>
          <w:bCs w:val="0"/>
          <w:kern w:val="0"/>
          <w:sz w:val="32"/>
          <w:szCs w:val="32"/>
          <w:lang w:val="en-US" w:eastAsia="zh-CN" w:bidi="ar"/>
        </w:rPr>
      </w:pPr>
      <w:r>
        <w:rPr>
          <w:rFonts w:hint="eastAsia" w:ascii="仿宋_GB2312" w:hAnsi="宋体" w:cs="仿宋_GB2312"/>
          <w:b w:val="0"/>
          <w:bCs w:val="0"/>
          <w:kern w:val="0"/>
          <w:sz w:val="32"/>
          <w:szCs w:val="32"/>
          <w:lang w:val="en-US" w:eastAsia="zh-CN" w:bidi="ar"/>
        </w:rPr>
        <w:t>十一、项目支出绩效评价自评报告</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b/>
          <w:kern w:val="0"/>
          <w:sz w:val="44"/>
          <w:szCs w:val="44"/>
        </w:rPr>
        <w:t xml:space="preserve"> </w:t>
      </w:r>
    </w:p>
    <w:p>
      <w:pPr>
        <w:autoSpaceDE w:val="0"/>
        <w:autoSpaceDN w:val="0"/>
        <w:spacing w:beforeAutospacing="1" w:after="100" w:afterAutospacing="1"/>
        <w:jc w:val="both"/>
        <w:rPr>
          <w:rFonts w:hint="eastAsia" w:ascii="宋体" w:hAnsi="宋体" w:eastAsia="宋体" w:cs="宋体"/>
          <w:kern w:val="0"/>
          <w:sz w:val="24"/>
          <w:szCs w:val="24"/>
        </w:rPr>
      </w:pPr>
      <w:r>
        <w:rPr>
          <w:rFonts w:hint="default" w:ascii="Times New Roman" w:hAnsi="Times New Roman" w:eastAsia="宋体" w:cs="Times New Roman"/>
          <w:kern w:val="0"/>
          <w:sz w:val="24"/>
          <w:szCs w:val="24"/>
        </w:rPr>
        <w:t xml:space="preserve"> </w:t>
      </w:r>
      <w:r>
        <w:rPr>
          <w:rFonts w:hint="eastAsia" w:ascii="宋体" w:hAnsi="宋体" w:eastAsia="宋体" w:cs="宋体"/>
          <w:kern w:val="0"/>
          <w:sz w:val="24"/>
          <w:szCs w:val="24"/>
        </w:rPr>
        <w:t xml:space="preserve"> </w:t>
      </w:r>
    </w:p>
    <w:p>
      <w:pPr>
        <w:autoSpaceDE w:val="0"/>
        <w:autoSpaceDN w:val="0"/>
        <w:spacing w:before="100" w:beforeAutospacing="1" w:after="100" w:afterAutospacing="1"/>
        <w:ind w:firstLine="601"/>
        <w:rPr>
          <w:rFonts w:ascii="仿宋_GB2312" w:eastAsia="仿宋_GB2312" w:cs="仿宋_GB2312"/>
          <w:b/>
          <w:sz w:val="32"/>
          <w:szCs w:val="32"/>
        </w:rPr>
      </w:pPr>
      <w:r>
        <w:rPr>
          <w:rFonts w:hint="default" w:ascii="仿宋_GB2312" w:hAnsi="宋体" w:eastAsia="仿宋_GB2312" w:cs="宋体"/>
          <w:b/>
          <w:kern w:val="0"/>
          <w:sz w:val="32"/>
          <w:szCs w:val="32"/>
        </w:rPr>
        <w:br w:type="page"/>
      </w:r>
      <w:r>
        <w:rPr>
          <w:b/>
          <w:sz w:val="44"/>
          <w:szCs w:val="44"/>
        </w:rPr>
        <w:t> </w:t>
      </w:r>
    </w:p>
    <w:p>
      <w:pPr>
        <w:autoSpaceDE w:val="0"/>
        <w:autoSpaceDN w:val="0"/>
        <w:spacing w:before="100" w:beforeAutospacing="1" w:after="100" w:afterAutospacing="1" w:line="580" w:lineRule="atLeast"/>
        <w:ind w:firstLine="600"/>
        <w:jc w:val="center"/>
        <w:rPr>
          <w:rFonts w:ascii="黑体" w:hAnsi="黑体" w:eastAsia="黑体"/>
        </w:rPr>
      </w:pPr>
      <w:r>
        <w:rPr>
          <w:rFonts w:hint="eastAsia" w:ascii="黑体" w:hAnsi="黑体" w:eastAsia="黑体" w:cs="仿宋_GB2312"/>
          <w:b/>
          <w:sz w:val="32"/>
          <w:szCs w:val="32"/>
        </w:rPr>
        <w:t>第一部分 部门基本情况</w:t>
      </w:r>
    </w:p>
    <w:p>
      <w:pPr>
        <w:autoSpaceDE w:val="0"/>
        <w:autoSpaceDN w:val="0"/>
        <w:spacing w:line="580" w:lineRule="atLeast"/>
        <w:ind w:firstLine="600"/>
        <w:rPr>
          <w:b/>
        </w:rPr>
      </w:pPr>
      <w:r>
        <w:rPr>
          <w:rFonts w:hint="eastAsia" w:ascii="仿宋_GB2312" w:eastAsia="仿宋_GB2312" w:cs="仿宋_GB2312"/>
          <w:b/>
          <w:sz w:val="32"/>
          <w:szCs w:val="32"/>
        </w:rPr>
        <w:t>一、主要职能职责</w:t>
      </w:r>
    </w:p>
    <w:p>
      <w:pPr>
        <w:snapToGrid w:val="0"/>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（一）职能</w:t>
      </w:r>
    </w:p>
    <w:p>
      <w:pPr>
        <w:snapToGrid w:val="0"/>
        <w:spacing w:line="560" w:lineRule="exact"/>
        <w:ind w:firstLine="320" w:firstLineChars="100"/>
        <w:rPr>
          <w:rFonts w:ascii="仿宋_GB2312" w:eastAsia="仿宋_GB2312"/>
          <w:sz w:val="32"/>
          <w:szCs w:val="32"/>
        </w:rPr>
      </w:pPr>
      <w:r>
        <w:rPr>
          <w:rFonts w:hint="eastAsia" w:ascii="仿宋_GB2312" w:eastAsia="仿宋_GB2312"/>
          <w:sz w:val="32"/>
          <w:szCs w:val="32"/>
        </w:rPr>
        <w:t>乌海市档案史志馆为市委直属的公益一类事业单位，机构规格相当于正处级。</w:t>
      </w:r>
    </w:p>
    <w:p>
      <w:pPr>
        <w:snapToGrid w:val="0"/>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（二）职责</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1.贯彻落实档案管理有关法律、法规、规章，参与拟订全市档案工作业务规范和相关措施并组织实施。</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2.研究拟订全市档亲事业发展规划，承担监督指导市、区各类档案馆及市级机关、团体、企事业单位和其他组织档案业务等相关行政辅助性工作，开展档案行政执法相关行政辅助性工作。</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3.承担列入进馆范围档案资料的收集、整理、鉴定、保管、统计等工作；开展档案利用、宣传、研究等工作。负责市档案馆馆藏档案及资料的安全工作。承担现行文件中心阅览利用和爱国主义基地建设工作。</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 xml:space="preserve"> 4.承担全市档案信息化建设相关工作，组织开展电子档案、档案数字化成果的接收和技术指导工作。</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 xml:space="preserve"> 5.承担全市档案专业教育培训工作，推动全市档案专业人才队伍建设；承担档案专业技术职务初审相关工作。</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6.承担全市地方党史的研究、宣传教育、资料征编等工作。承担重要党史文献资料的征集、整理、编篡工作。组织开展全市重要党史人物研究工作。参与审核涉及地方党史有关的展览、纪念场馆和设施建设的相关内容；参与审读涉及地方党史重大题材的文稿、档案、书稿、照片等。指导各区地方党史和文献研究工作。</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7.宣传贯彻地方志工作法律、法规、规章和相关政策;拟订全市地方志工作规划、方案和业务流程；组织开展地方志（史）理论研究和宣传工作，组织、指导、督促全市地方志（史）书的编纂工作；指导全市蒙古文志书编译工作；按照权限组织地方志书、年鉴评审工作。组织、指导、督促全市地方综合年鉴和专业年鉴编纂工作；承担《乌海年鉴》编辑、出版、发行工作。组织、指导开发利用地方志资源，承担市情信息发布和地方志数据采集等工作，收集、整理地方志（史）文献和资料，组织整理旧志，向社会公众提供志（史）文献、地情信息咨询服务；承担《乌海市志》编辑、出版、发行工作。承担全市地方志系统人员培训和学术交流工作。</w:t>
      </w:r>
    </w:p>
    <w:p>
      <w:pPr>
        <w:pStyle w:val="14"/>
        <w:ind w:firstLine="800" w:firstLineChars="250"/>
        <w:rPr>
          <w:rFonts w:hint="default" w:ascii="仿宋_GB2312" w:eastAsia="仿宋_GB2312"/>
          <w:color w:val="000000"/>
          <w:sz w:val="32"/>
          <w:szCs w:val="32"/>
        </w:rPr>
      </w:pPr>
      <w:r>
        <w:rPr>
          <w:rFonts w:ascii="仿宋_GB2312" w:eastAsia="仿宋_GB2312"/>
          <w:color w:val="000000"/>
          <w:sz w:val="32"/>
          <w:szCs w:val="32"/>
        </w:rPr>
        <w:t>8.完成市委交办的其他任务。</w:t>
      </w:r>
    </w:p>
    <w:p>
      <w:pPr>
        <w:autoSpaceDE w:val="0"/>
        <w:autoSpaceDN w:val="0"/>
        <w:adjustRightInd w:val="0"/>
        <w:spacing w:line="580" w:lineRule="exact"/>
        <w:ind w:firstLine="642" w:firstLineChars="200"/>
        <w:rPr>
          <w:rFonts w:ascii="Times New Roman" w:hAnsi="Times New Roman" w:eastAsia="仿宋_GB2312"/>
          <w:b/>
          <w:sz w:val="32"/>
          <w:szCs w:val="32"/>
        </w:rPr>
      </w:pPr>
      <w:r>
        <w:rPr>
          <w:rFonts w:hint="eastAsia" w:ascii="仿宋_GB2312" w:hAnsi="Times New Roman" w:eastAsia="仿宋_GB2312" w:cs="仿宋_GB2312"/>
          <w:b/>
          <w:sz w:val="32"/>
          <w:szCs w:val="32"/>
        </w:rPr>
        <w:t>二、机构设置</w:t>
      </w:r>
    </w:p>
    <w:p>
      <w:pPr>
        <w:autoSpaceDE w:val="0"/>
        <w:autoSpaceDN w:val="0"/>
        <w:adjustRightIn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（一）乌海市档案局</w:t>
      </w:r>
      <w:r>
        <w:rPr>
          <w:rFonts w:hint="eastAsia" w:ascii="仿宋_GB2312" w:hAnsi="Calibri" w:eastAsia="仿宋_GB2312" w:cs="Calibri"/>
          <w:sz w:val="32"/>
          <w:szCs w:val="32"/>
        </w:rPr>
        <w:t>1984</w:t>
      </w:r>
      <w:r>
        <w:rPr>
          <w:rFonts w:hint="eastAsia" w:ascii="仿宋_GB2312" w:eastAsia="仿宋_GB2312"/>
          <w:sz w:val="32"/>
          <w:szCs w:val="32"/>
        </w:rPr>
        <w:t>年</w:t>
      </w:r>
      <w:r>
        <w:rPr>
          <w:rFonts w:hint="eastAsia" w:ascii="仿宋_GB2312" w:hAnsi="Calibri" w:eastAsia="仿宋_GB2312" w:cs="Calibri"/>
          <w:sz w:val="32"/>
          <w:szCs w:val="32"/>
        </w:rPr>
        <w:t>2</w:t>
      </w:r>
      <w:r>
        <w:rPr>
          <w:rFonts w:hint="eastAsia" w:ascii="仿宋_GB2312" w:eastAsia="仿宋_GB2312"/>
          <w:sz w:val="32"/>
          <w:szCs w:val="32"/>
        </w:rPr>
        <w:t>月</w:t>
      </w:r>
      <w:r>
        <w:rPr>
          <w:rFonts w:hint="eastAsia" w:ascii="Times New Roman" w:hAnsi="Times New Roman" w:eastAsia="仿宋_GB2312"/>
          <w:sz w:val="32"/>
          <w:szCs w:val="32"/>
        </w:rPr>
        <w:t>成立，</w:t>
      </w:r>
      <w:r>
        <w:rPr>
          <w:rFonts w:hint="eastAsia" w:ascii="仿宋_GB2312" w:hAnsi="Calibri" w:eastAsia="仿宋_GB2312" w:cs="Calibri"/>
          <w:sz w:val="32"/>
          <w:szCs w:val="32"/>
        </w:rPr>
        <w:t>1992</w:t>
      </w:r>
      <w:r>
        <w:rPr>
          <w:rFonts w:hint="eastAsia" w:ascii="仿宋_GB2312" w:eastAsia="仿宋_GB2312"/>
          <w:sz w:val="32"/>
          <w:szCs w:val="32"/>
        </w:rPr>
        <w:t>年</w:t>
      </w:r>
      <w:r>
        <w:rPr>
          <w:rFonts w:hint="eastAsia" w:ascii="仿宋_GB2312" w:hAnsi="Calibri" w:eastAsia="仿宋_GB2312" w:cs="Calibri"/>
          <w:sz w:val="32"/>
          <w:szCs w:val="32"/>
        </w:rPr>
        <w:t>10</w:t>
      </w:r>
      <w:r>
        <w:rPr>
          <w:rFonts w:hint="eastAsia" w:ascii="仿宋_GB2312" w:eastAsia="仿宋_GB2312"/>
          <w:sz w:val="32"/>
          <w:szCs w:val="32"/>
        </w:rPr>
        <w:t>月，市档案局改称档案事业局，与市委党史办和市政府地方志编辑室合并，对外挂乌海市档案事业局和乌海市史志办公室两块牌子，归市政府办公室管理。</w:t>
      </w:r>
      <w:r>
        <w:rPr>
          <w:rFonts w:hint="eastAsia" w:ascii="仿宋_GB2312" w:hAnsi="Calibri" w:eastAsia="仿宋_GB2312" w:cs="Calibri"/>
          <w:sz w:val="32"/>
          <w:szCs w:val="32"/>
        </w:rPr>
        <w:t>1993</w:t>
      </w:r>
      <w:r>
        <w:rPr>
          <w:rFonts w:hint="eastAsia" w:ascii="仿宋_GB2312" w:eastAsia="仿宋_GB2312"/>
          <w:sz w:val="32"/>
          <w:szCs w:val="32"/>
        </w:rPr>
        <w:t>年</w:t>
      </w:r>
      <w:r>
        <w:rPr>
          <w:rFonts w:hint="eastAsia" w:ascii="仿宋_GB2312" w:hAnsi="Calibri" w:eastAsia="仿宋_GB2312" w:cs="Calibri"/>
          <w:sz w:val="32"/>
          <w:szCs w:val="32"/>
        </w:rPr>
        <w:t>8</w:t>
      </w:r>
      <w:r>
        <w:rPr>
          <w:rFonts w:hint="eastAsia" w:ascii="仿宋_GB2312" w:eastAsia="仿宋_GB2312"/>
          <w:sz w:val="32"/>
          <w:szCs w:val="32"/>
        </w:rPr>
        <w:t>月，市档案事业局归口市委办公室管理，</w:t>
      </w:r>
      <w:r>
        <w:rPr>
          <w:rFonts w:hint="eastAsia" w:ascii="仿宋_GB2312" w:hAnsi="Calibri" w:eastAsia="仿宋_GB2312" w:cs="Calibri"/>
          <w:sz w:val="32"/>
          <w:szCs w:val="32"/>
        </w:rPr>
        <w:t>1997</w:t>
      </w:r>
      <w:r>
        <w:rPr>
          <w:rFonts w:hint="eastAsia" w:ascii="仿宋_GB2312" w:eastAsia="仿宋_GB2312"/>
          <w:sz w:val="32"/>
          <w:szCs w:val="32"/>
        </w:rPr>
        <w:t>年</w:t>
      </w:r>
      <w:r>
        <w:rPr>
          <w:rFonts w:hint="eastAsia" w:ascii="仿宋_GB2312" w:hAnsi="Calibri" w:eastAsia="仿宋_GB2312" w:cs="Calibri"/>
          <w:sz w:val="32"/>
          <w:szCs w:val="32"/>
        </w:rPr>
        <w:t>10</w:t>
      </w:r>
      <w:r>
        <w:rPr>
          <w:rFonts w:hint="eastAsia" w:ascii="仿宋_GB2312" w:eastAsia="仿宋_GB2312"/>
          <w:sz w:val="32"/>
          <w:szCs w:val="32"/>
        </w:rPr>
        <w:t>月，更名为乌海市档案史志局，升格为正处级事业单位，2019年8月，更名为乌海市档案史志馆。</w:t>
      </w:r>
    </w:p>
    <w:p>
      <w:pPr>
        <w:autoSpaceDE w:val="0"/>
        <w:autoSpaceDN w:val="0"/>
        <w:adjustRightInd w:val="0"/>
        <w:spacing w:line="580" w:lineRule="exact"/>
        <w:ind w:firstLine="640" w:firstLineChars="200"/>
        <w:rPr>
          <w:rFonts w:ascii="仿宋_GB2312" w:eastAsia="仿宋_GB2312"/>
          <w:sz w:val="32"/>
          <w:szCs w:val="32"/>
        </w:rPr>
      </w:pPr>
      <w:r>
        <w:rPr>
          <w:rFonts w:hint="eastAsia" w:ascii="仿宋_GB2312" w:eastAsia="仿宋_GB2312"/>
          <w:sz w:val="32"/>
          <w:szCs w:val="32"/>
        </w:rPr>
        <w:t>乌海市档案史志馆是归口市委直属事业单位。根据乌海市机构编制委员会《关于印发乌海市档案史志局“五定”方案的通知》（乌机编发</w:t>
      </w:r>
      <w:r>
        <w:rPr>
          <w:rFonts w:hint="eastAsia" w:ascii="仿宋_GB2312" w:hAnsi="Calibri" w:eastAsia="仿宋_GB2312" w:cs="Calibri"/>
          <w:sz w:val="32"/>
          <w:szCs w:val="32"/>
        </w:rPr>
        <w:t>[2006]24</w:t>
      </w:r>
      <w:r>
        <w:rPr>
          <w:rFonts w:hint="eastAsia" w:ascii="仿宋_GB2312" w:eastAsia="仿宋_GB2312"/>
          <w:sz w:val="32"/>
          <w:szCs w:val="32"/>
        </w:rPr>
        <w:t>号）文件规定，核定我局全额拨款编制</w:t>
      </w:r>
      <w:r>
        <w:rPr>
          <w:rFonts w:hint="eastAsia" w:ascii="仿宋_GB2312" w:hAnsi="Calibri" w:eastAsia="仿宋_GB2312" w:cs="Calibri"/>
          <w:sz w:val="32"/>
          <w:szCs w:val="32"/>
        </w:rPr>
        <w:t>24</w:t>
      </w:r>
      <w:r>
        <w:rPr>
          <w:rFonts w:hint="eastAsia" w:ascii="仿宋_GB2312" w:eastAsia="仿宋_GB2312"/>
          <w:sz w:val="32"/>
          <w:szCs w:val="32"/>
        </w:rPr>
        <w:t>名。处级领导职数4名（</w:t>
      </w:r>
      <w:r>
        <w:rPr>
          <w:rFonts w:hint="eastAsia" w:ascii="仿宋_GB2312" w:hAnsi="Calibri" w:eastAsia="仿宋_GB2312" w:cs="Calibri"/>
          <w:sz w:val="32"/>
          <w:szCs w:val="32"/>
        </w:rPr>
        <w:t>1</w:t>
      </w:r>
      <w:r>
        <w:rPr>
          <w:rFonts w:hint="eastAsia" w:ascii="仿宋_GB2312" w:eastAsia="仿宋_GB2312"/>
          <w:sz w:val="32"/>
          <w:szCs w:val="32"/>
        </w:rPr>
        <w:t>正2副），科级领导职数</w:t>
      </w:r>
      <w:r>
        <w:rPr>
          <w:rFonts w:hint="eastAsia" w:ascii="仿宋_GB2312" w:hAnsi="Calibri" w:eastAsia="仿宋_GB2312" w:cs="Calibri"/>
          <w:sz w:val="32"/>
          <w:szCs w:val="32"/>
        </w:rPr>
        <w:t>10</w:t>
      </w:r>
      <w:r>
        <w:rPr>
          <w:rFonts w:hint="eastAsia" w:ascii="仿宋_GB2312" w:eastAsia="仿宋_GB2312"/>
          <w:sz w:val="32"/>
          <w:szCs w:val="32"/>
        </w:rPr>
        <w:t>（</w:t>
      </w:r>
      <w:r>
        <w:rPr>
          <w:rFonts w:hint="eastAsia" w:ascii="仿宋_GB2312" w:hAnsi="Calibri" w:eastAsia="仿宋_GB2312" w:cs="Calibri"/>
          <w:sz w:val="32"/>
          <w:szCs w:val="32"/>
        </w:rPr>
        <w:t>6</w:t>
      </w:r>
      <w:r>
        <w:rPr>
          <w:rFonts w:hint="eastAsia" w:ascii="仿宋_GB2312" w:eastAsia="仿宋_GB2312"/>
          <w:sz w:val="32"/>
          <w:szCs w:val="32"/>
        </w:rPr>
        <w:t>正3副）。内设办公室、档案业务科、综合科、党史科、档案管理科和地方志科</w:t>
      </w:r>
      <w:r>
        <w:rPr>
          <w:rFonts w:hint="eastAsia" w:ascii="仿宋_GB2312" w:hAnsi="Calibri" w:eastAsia="仿宋_GB2312" w:cs="Calibri"/>
          <w:sz w:val="32"/>
          <w:szCs w:val="32"/>
        </w:rPr>
        <w:t>6</w:t>
      </w:r>
      <w:r>
        <w:rPr>
          <w:rFonts w:hint="eastAsia" w:ascii="仿宋_GB2312" w:eastAsia="仿宋_GB2312"/>
          <w:sz w:val="32"/>
          <w:szCs w:val="32"/>
        </w:rPr>
        <w:t>个科室。</w:t>
      </w:r>
    </w:p>
    <w:p>
      <w:pPr>
        <w:autoSpaceDE w:val="0"/>
        <w:autoSpaceDN w:val="0"/>
        <w:adjustRightInd w:val="0"/>
        <w:spacing w:line="580" w:lineRule="exact"/>
        <w:ind w:firstLine="640" w:firstLineChars="200"/>
        <w:rPr>
          <w:rFonts w:ascii="仿宋_GB2312" w:eastAsia="仿宋_GB2312"/>
          <w:sz w:val="32"/>
          <w:szCs w:val="32"/>
        </w:rPr>
      </w:pPr>
      <w:r>
        <w:rPr>
          <w:rFonts w:hint="eastAsia" w:ascii="仿宋_GB2312" w:eastAsia="仿宋_GB2312"/>
          <w:sz w:val="32"/>
          <w:szCs w:val="32"/>
        </w:rPr>
        <w:t>现有工作人员19人，馆领导</w:t>
      </w:r>
      <w:r>
        <w:rPr>
          <w:rFonts w:hint="eastAsia" w:ascii="仿宋_GB2312" w:hAnsi="Calibri" w:eastAsia="仿宋_GB2312" w:cs="Calibri"/>
          <w:sz w:val="32"/>
          <w:szCs w:val="32"/>
        </w:rPr>
        <w:t>1</w:t>
      </w:r>
      <w:r>
        <w:rPr>
          <w:rFonts w:hint="eastAsia" w:ascii="仿宋_GB2312" w:eastAsia="仿宋_GB2312"/>
          <w:sz w:val="32"/>
          <w:szCs w:val="32"/>
        </w:rPr>
        <w:t>正</w:t>
      </w:r>
      <w:r>
        <w:rPr>
          <w:rFonts w:hint="eastAsia" w:ascii="仿宋_GB2312" w:hAnsi="Calibri" w:eastAsia="仿宋_GB2312" w:cs="Calibri"/>
          <w:sz w:val="32"/>
          <w:szCs w:val="32"/>
        </w:rPr>
        <w:t>2</w:t>
      </w:r>
      <w:r>
        <w:rPr>
          <w:rFonts w:hint="eastAsia" w:ascii="仿宋_GB2312" w:eastAsia="仿宋_GB2312"/>
          <w:sz w:val="32"/>
          <w:szCs w:val="32"/>
        </w:rPr>
        <w:t>副（其中馆长</w:t>
      </w:r>
      <w:r>
        <w:rPr>
          <w:rFonts w:hint="eastAsia" w:ascii="仿宋_GB2312" w:hAnsi="Calibri" w:eastAsia="仿宋_GB2312" w:cs="Calibri"/>
          <w:sz w:val="32"/>
          <w:szCs w:val="32"/>
        </w:rPr>
        <w:t>1</w:t>
      </w:r>
      <w:r>
        <w:rPr>
          <w:rFonts w:hint="eastAsia" w:ascii="仿宋_GB2312" w:eastAsia="仿宋_GB2312"/>
          <w:sz w:val="32"/>
          <w:szCs w:val="32"/>
        </w:rPr>
        <w:t>名，副馆长</w:t>
      </w:r>
      <w:r>
        <w:rPr>
          <w:rFonts w:hint="eastAsia" w:ascii="仿宋_GB2312" w:hAnsi="Calibri" w:eastAsia="仿宋_GB2312" w:cs="Calibri"/>
          <w:sz w:val="32"/>
          <w:szCs w:val="32"/>
        </w:rPr>
        <w:t>2</w:t>
      </w:r>
      <w:r>
        <w:rPr>
          <w:rFonts w:hint="eastAsia" w:ascii="仿宋_GB2312" w:eastAsia="仿宋_GB2312"/>
          <w:sz w:val="32"/>
          <w:szCs w:val="32"/>
        </w:rPr>
        <w:t>人），四级调研员1人。科长</w:t>
      </w:r>
      <w:r>
        <w:rPr>
          <w:rFonts w:hint="eastAsia" w:ascii="仿宋_GB2312" w:hAnsi="Calibri" w:eastAsia="仿宋_GB2312" w:cs="Calibri"/>
          <w:sz w:val="32"/>
          <w:szCs w:val="32"/>
        </w:rPr>
        <w:t>5</w:t>
      </w:r>
      <w:r>
        <w:rPr>
          <w:rFonts w:hint="eastAsia" w:ascii="仿宋_GB2312" w:eastAsia="仿宋_GB2312"/>
          <w:sz w:val="32"/>
          <w:szCs w:val="32"/>
        </w:rPr>
        <w:t>人，副科长4人，二级主任科员</w:t>
      </w:r>
      <w:r>
        <w:rPr>
          <w:rFonts w:hint="eastAsia" w:ascii="仿宋_GB2312" w:hAnsi="Calibri" w:eastAsia="仿宋_GB2312" w:cs="Calibri"/>
          <w:sz w:val="32"/>
          <w:szCs w:val="32"/>
        </w:rPr>
        <w:t>2</w:t>
      </w:r>
      <w:r>
        <w:rPr>
          <w:rFonts w:hint="eastAsia" w:ascii="仿宋_GB2312" w:eastAsia="仿宋_GB2312"/>
          <w:sz w:val="32"/>
          <w:szCs w:val="32"/>
        </w:rPr>
        <w:t>人，一级科员4人。</w:t>
      </w:r>
    </w:p>
    <w:p>
      <w:pPr>
        <w:tabs>
          <w:tab w:val="left" w:pos="420"/>
        </w:tabs>
        <w:autoSpaceDE w:val="0"/>
        <w:autoSpaceDN w:val="0"/>
        <w:spacing w:line="580" w:lineRule="atLeast"/>
        <w:ind w:firstLine="600"/>
        <w:rPr>
          <w:rFonts w:ascii="仿宋_GB2312" w:eastAsia="仿宋_GB2312"/>
          <w:color w:val="000000"/>
        </w:rPr>
      </w:pPr>
      <w:r>
        <w:rPr>
          <w:rFonts w:hint="eastAsia" w:ascii="仿宋_GB2312" w:eastAsia="仿宋_GB2312"/>
          <w:color w:val="000000"/>
          <w:sz w:val="32"/>
          <w:szCs w:val="32"/>
        </w:rPr>
        <w:t>（二）从决算单位构成看，纳入本部门2020年度部门汇总决算编制范围的预算单位共计1家，详细情况见表：</w:t>
      </w:r>
    </w:p>
    <w:tbl>
      <w:tblPr>
        <w:tblStyle w:val="16"/>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1101"/>
        <w:gridCol w:w="742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1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autoSpaceDE w:val="0"/>
              <w:autoSpaceDN w:val="0"/>
              <w:spacing w:after="100" w:afterAutospacing="1"/>
              <w:rPr>
                <w:rFonts w:cs="宋体"/>
                <w:color w:val="000000"/>
              </w:rPr>
            </w:pPr>
            <w:r>
              <w:rPr>
                <w:rFonts w:hint="eastAsia" w:ascii="仿宋_GB2312" w:eastAsia="仿宋_GB2312"/>
                <w:color w:val="000000"/>
                <w:sz w:val="32"/>
                <w:szCs w:val="32"/>
              </w:rPr>
              <w:t>序号</w:t>
            </w:r>
          </w:p>
        </w:tc>
        <w:tc>
          <w:tcPr>
            <w:tcW w:w="7422"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autoSpaceDE w:val="0"/>
              <w:autoSpaceDN w:val="0"/>
              <w:spacing w:after="100" w:afterAutospacing="1"/>
              <w:rPr>
                <w:rFonts w:cs="宋体"/>
                <w:color w:val="000000"/>
              </w:rPr>
            </w:pPr>
            <w:r>
              <w:rPr>
                <w:rFonts w:hint="eastAsia" w:ascii="仿宋_GB2312" w:eastAsia="仿宋_GB2312"/>
                <w:color w:val="000000"/>
                <w:sz w:val="32"/>
                <w:szCs w:val="32"/>
              </w:rPr>
              <w:t>单位名称</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101"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autoSpaceDE w:val="0"/>
              <w:autoSpaceDN w:val="0"/>
              <w:spacing w:after="100" w:afterAutospacing="1"/>
              <w:rPr>
                <w:rFonts w:cs="宋体"/>
                <w:color w:val="000000"/>
              </w:rPr>
            </w:pPr>
            <w:r>
              <w:rPr>
                <w:rFonts w:hint="eastAsia" w:ascii="仿宋_GB2312" w:eastAsia="仿宋_GB2312"/>
                <w:color w:val="000000"/>
                <w:sz w:val="32"/>
                <w:szCs w:val="32"/>
              </w:rPr>
              <w:t>1</w:t>
            </w:r>
          </w:p>
        </w:tc>
        <w:tc>
          <w:tcPr>
            <w:tcW w:w="7422" w:type="dxa"/>
            <w:tcBorders>
              <w:top w:val="nil"/>
              <w:left w:val="nil"/>
              <w:bottom w:val="single" w:color="auto" w:sz="8" w:space="0"/>
              <w:right w:val="single" w:color="auto" w:sz="8" w:space="0"/>
            </w:tcBorders>
            <w:tcMar>
              <w:top w:w="0" w:type="dxa"/>
              <w:left w:w="108" w:type="dxa"/>
              <w:bottom w:w="0" w:type="dxa"/>
              <w:right w:w="108" w:type="dxa"/>
            </w:tcMar>
          </w:tcPr>
          <w:p>
            <w:pPr>
              <w:autoSpaceDE w:val="0"/>
              <w:autoSpaceDN w:val="0"/>
              <w:spacing w:after="100" w:afterAutospacing="1"/>
              <w:rPr>
                <w:rFonts w:cs="宋体"/>
                <w:color w:val="000000"/>
              </w:rPr>
            </w:pPr>
            <w:r>
              <w:rPr>
                <w:rFonts w:hint="eastAsia" w:ascii="仿宋_GB2312" w:eastAsia="仿宋_GB2312"/>
                <w:color w:val="000000"/>
                <w:sz w:val="32"/>
                <w:szCs w:val="32"/>
              </w:rPr>
              <w:t>乌海市档案史志馆</w:t>
            </w:r>
          </w:p>
        </w:tc>
      </w:tr>
    </w:tbl>
    <w:p>
      <w:pPr>
        <w:autoSpaceDE w:val="0"/>
        <w:autoSpaceDN w:val="0"/>
        <w:adjustRightInd w:val="0"/>
        <w:spacing w:before="100" w:beforeAutospacing="1" w:after="100" w:afterAutospacing="1" w:line="580" w:lineRule="exact"/>
        <w:rPr>
          <w:rFonts w:ascii="仿宋_GB2312" w:eastAsia="仿宋_GB2312"/>
          <w:sz w:val="32"/>
          <w:szCs w:val="32"/>
        </w:rPr>
      </w:pPr>
    </w:p>
    <w:p>
      <w:pPr>
        <w:autoSpaceDE w:val="0"/>
        <w:autoSpaceDN w:val="0"/>
        <w:spacing w:before="100" w:beforeAutospacing="1" w:after="100" w:afterAutospacing="1" w:line="580" w:lineRule="atLeast"/>
        <w:ind w:firstLine="600"/>
        <w:jc w:val="center"/>
        <w:rPr>
          <w:rFonts w:ascii="黑体" w:hAnsi="黑体" w:eastAsia="黑体"/>
        </w:rPr>
      </w:pPr>
      <w:r>
        <w:rPr>
          <w:rFonts w:hint="eastAsia" w:ascii="黑体" w:hAnsi="黑体" w:eastAsia="黑体" w:cs="仿宋_GB2312"/>
          <w:b/>
          <w:sz w:val="32"/>
          <w:szCs w:val="32"/>
        </w:rPr>
        <w:t>第二部分 2020年度部门决算情况说明</w:t>
      </w:r>
    </w:p>
    <w:p>
      <w:pPr>
        <w:numPr>
          <w:ilvl w:val="0"/>
          <w:numId w:val="1"/>
        </w:numPr>
        <w:autoSpaceDE w:val="0"/>
        <w:autoSpaceDN w:val="0"/>
        <w:spacing w:before="100" w:beforeAutospacing="1" w:after="100" w:afterAutospacing="1" w:line="580" w:lineRule="atLeast"/>
        <w:rPr>
          <w:rFonts w:ascii="仿宋_GB2312" w:eastAsia="仿宋_GB2312" w:cs="仿宋_GB2312"/>
          <w:b/>
          <w:sz w:val="32"/>
          <w:szCs w:val="32"/>
        </w:rPr>
      </w:pPr>
      <w:r>
        <w:rPr>
          <w:rFonts w:hint="eastAsia" w:ascii="仿宋_GB2312" w:eastAsia="仿宋_GB2312" w:cs="仿宋_GB2312"/>
          <w:b/>
          <w:sz w:val="32"/>
          <w:szCs w:val="32"/>
        </w:rPr>
        <w:t>关于2020年度预算执行情况分析</w:t>
      </w:r>
    </w:p>
    <w:p>
      <w:pPr>
        <w:tabs>
          <w:tab w:val="left" w:pos="420"/>
        </w:tabs>
        <w:snapToGrid w:val="0"/>
        <w:spacing w:line="520" w:lineRule="exact"/>
        <w:ind w:firstLine="640" w:firstLineChars="200"/>
        <w:outlineLvl w:val="2"/>
        <w:rPr>
          <w:rFonts w:ascii="仿宋_GB2312" w:hAnsi="仿宋" w:eastAsia="仿宋_GB2312"/>
          <w:color w:val="000000"/>
          <w:sz w:val="32"/>
          <w:szCs w:val="32"/>
        </w:rPr>
      </w:pPr>
      <w:r>
        <w:rPr>
          <w:rFonts w:hint="eastAsia" w:ascii="仿宋_GB2312" w:hAnsi="仿宋" w:eastAsia="仿宋_GB2312"/>
          <w:sz w:val="32"/>
          <w:szCs w:val="32"/>
        </w:rPr>
        <w:t>2020年度收入</w:t>
      </w:r>
      <w:r>
        <w:rPr>
          <w:rFonts w:hint="eastAsia" w:ascii="仿宋_GB2312" w:hAnsi="仿宋" w:eastAsia="仿宋_GB2312"/>
          <w:color w:val="000000"/>
          <w:sz w:val="32"/>
          <w:szCs w:val="32"/>
        </w:rPr>
        <w:t>决算总计599.8万元。与年初预算相比，收入总计减少16.25万元，减少2.7%。</w:t>
      </w:r>
    </w:p>
    <w:p>
      <w:pPr>
        <w:tabs>
          <w:tab w:val="left" w:pos="420"/>
        </w:tabs>
        <w:snapToGrid w:val="0"/>
        <w:spacing w:line="520" w:lineRule="exact"/>
        <w:ind w:firstLine="640" w:firstLineChars="200"/>
        <w:outlineLvl w:val="2"/>
        <w:rPr>
          <w:rFonts w:ascii="仿宋_GB2312" w:hAnsi="仿宋" w:eastAsia="仿宋_GB2312"/>
          <w:color w:val="000000"/>
          <w:sz w:val="32"/>
          <w:szCs w:val="32"/>
        </w:rPr>
      </w:pPr>
    </w:p>
    <w:p>
      <w:pPr>
        <w:tabs>
          <w:tab w:val="left" w:pos="420"/>
        </w:tabs>
        <w:snapToGrid w:val="0"/>
        <w:spacing w:line="520" w:lineRule="exact"/>
        <w:ind w:firstLine="640" w:firstLineChars="200"/>
        <w:outlineLvl w:val="2"/>
        <w:rPr>
          <w:rFonts w:ascii="仿宋" w:hAnsi="仿宋" w:eastAsia="仿宋"/>
          <w:color w:val="000000"/>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表1.2020年收入决算数与年初预算数对比分析表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本年收入</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年初预算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245.69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-200.01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24.35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1.95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1.95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599.8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616.05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-16.25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-2.6%</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00"/>
        <w:jc w:val="both"/>
        <w:rPr>
          <w:rFonts w:ascii="仿宋_GB2312" w:hAnsi="仿宋" w:eastAsia="仿宋_GB2312" w:cs="仿宋_GB2312"/>
          <w:sz w:val="32"/>
          <w:szCs w:val="32"/>
        </w:rPr>
      </w:pPr>
      <w:r>
        <w:rPr>
          <w:rFonts w:hint="eastAsia" w:ascii="仿宋_GB2312" w:hAnsi="仿宋" w:eastAsia="仿宋_GB2312" w:cs="仿宋_GB2312"/>
          <w:sz w:val="32"/>
          <w:szCs w:val="32"/>
        </w:rPr>
        <w:t>2020年度收入决算数与年初预算数相比，变动主要原因如下：</w:t>
      </w:r>
    </w:p>
    <w:p>
      <w:pPr>
        <w:tabs>
          <w:tab w:val="left" w:pos="420"/>
        </w:tabs>
        <w:autoSpaceDE w:val="0"/>
        <w:autoSpaceDN w:val="0"/>
        <w:spacing w:line="560" w:lineRule="atLeast"/>
        <w:ind w:firstLine="640" w:firstLineChars="200"/>
        <w:rPr>
          <w:rFonts w:ascii="仿宋_GB2312" w:hAnsi="仿宋" w:eastAsia="仿宋_GB2312"/>
          <w:color w:val="000000"/>
          <w:sz w:val="32"/>
          <w:szCs w:val="32"/>
        </w:rPr>
      </w:pPr>
      <w:r>
        <w:rPr>
          <w:rFonts w:hint="eastAsia" w:ascii="仿宋_GB2312" w:hAnsi="仿宋" w:eastAsia="仿宋_GB2312" w:cs="仿宋_GB2312"/>
          <w:sz w:val="32"/>
          <w:szCs w:val="32"/>
        </w:rPr>
        <w:t>1.一般行政管理事务决算数39.99万元，比年初预算数减少200.01万元，下降83%。主要原因：</w:t>
      </w:r>
      <w:r>
        <w:rPr>
          <w:rFonts w:hint="eastAsia" w:ascii="仿宋_GB2312" w:hAnsi="仿宋" w:eastAsia="仿宋_GB2312"/>
          <w:color w:val="000000"/>
          <w:sz w:val="32"/>
          <w:szCs w:val="32"/>
        </w:rPr>
        <w:t>我单位档案数字化项目正处于停工状态，导致今年未此款项。</w:t>
      </w:r>
    </w:p>
    <w:p>
      <w:pPr>
        <w:tabs>
          <w:tab w:val="left" w:pos="420"/>
        </w:tabs>
        <w:autoSpaceDE w:val="0"/>
        <w:autoSpaceDN w:val="0"/>
        <w:spacing w:line="560" w:lineRule="atLeast"/>
        <w:ind w:firstLine="640" w:firstLineChars="200"/>
        <w:rPr>
          <w:rFonts w:ascii="仿宋" w:hAnsi="仿宋" w:eastAsia="仿宋"/>
          <w:color w:val="000000"/>
          <w:sz w:val="32"/>
          <w:szCs w:val="32"/>
        </w:rPr>
      </w:pPr>
      <w:r>
        <w:rPr>
          <w:rFonts w:hint="eastAsia" w:ascii="仿宋_GB2312" w:hAnsi="仿宋" w:eastAsia="仿宋_GB2312"/>
          <w:color w:val="000000"/>
          <w:sz w:val="32"/>
          <w:szCs w:val="32"/>
        </w:rPr>
        <w:t>2.档案馆支出</w:t>
      </w:r>
      <w:r>
        <w:rPr>
          <w:rFonts w:hint="eastAsia" w:ascii="仿宋_GB2312" w:hAnsi="仿宋" w:eastAsia="仿宋_GB2312" w:cs="仿宋_GB2312"/>
          <w:sz w:val="32"/>
          <w:szCs w:val="32"/>
        </w:rPr>
        <w:t>决算数153.96万元，比年初预算数增加153.96万元，增长100%。主要原因：由于2020年</w:t>
      </w:r>
      <w:r>
        <w:rPr>
          <w:rFonts w:hint="eastAsia" w:ascii="仿宋_GB2312" w:hAnsi="仿宋" w:eastAsia="仿宋_GB2312" w:cs="仿宋_GB2312"/>
          <w:color w:val="000000"/>
          <w:sz w:val="32"/>
          <w:szCs w:val="32"/>
        </w:rPr>
        <w:t>全面完成第二轮地方志书编纂出版任务、地方综合年鉴一年一鉴，公开出版，实现地方综合年鉴全覆盖和全面完成第一轮、第二轮市、区志书蒙古文翻译出版任务，此款项为追加项目资金，年初未做预算。</w:t>
      </w:r>
    </w:p>
    <w:p>
      <w:pPr>
        <w:tabs>
          <w:tab w:val="left" w:pos="420"/>
        </w:tabs>
        <w:autoSpaceDE w:val="0"/>
        <w:autoSpaceDN w:val="0"/>
        <w:spacing w:line="560" w:lineRule="atLeast"/>
        <w:ind w:firstLine="640" w:firstLineChars="200"/>
        <w:rPr>
          <w:rFonts w:ascii="仿宋_GB2312" w:hAnsi="仿宋" w:eastAsia="仿宋_GB2312" w:cs="仿宋_GB2312"/>
          <w:sz w:val="32"/>
          <w:szCs w:val="32"/>
        </w:rPr>
      </w:pPr>
      <w:r>
        <w:rPr>
          <w:rFonts w:hint="eastAsia" w:ascii="仿宋_GB2312" w:hAnsi="仿宋" w:eastAsia="仿宋_GB2312"/>
          <w:color w:val="000000"/>
          <w:sz w:val="32"/>
          <w:szCs w:val="32"/>
        </w:rPr>
        <w:t>3.事业单位离退休支出</w:t>
      </w:r>
      <w:r>
        <w:rPr>
          <w:rFonts w:hint="eastAsia" w:ascii="仿宋_GB2312" w:hAnsi="仿宋" w:eastAsia="仿宋_GB2312" w:cs="仿宋_GB2312"/>
          <w:sz w:val="32"/>
          <w:szCs w:val="32"/>
        </w:rPr>
        <w:t>决算数21.71万元，比年初预算数增加17.03万元，增长364%。主要原因：</w:t>
      </w:r>
      <w:r>
        <w:rPr>
          <w:rFonts w:hint="eastAsia" w:ascii="仿宋_GB2312" w:hAnsi="仿宋" w:eastAsia="仿宋_GB2312"/>
          <w:color w:val="000000"/>
          <w:sz w:val="32"/>
          <w:szCs w:val="32"/>
        </w:rPr>
        <w:t>由于我单位退休人员一名去世，支付抚恤金，导致费用增加。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00"/>
        <w:jc w:val="both"/>
        <w:rPr>
          <w:rFonts w:ascii="仿宋_GB2312" w:hAnsi="仿宋" w:eastAsia="仿宋_GB2312" w:cs="仿宋_GB2312"/>
          <w:sz w:val="32"/>
          <w:szCs w:val="32"/>
        </w:rPr>
      </w:pPr>
      <w:r>
        <w:rPr>
          <w:rFonts w:hint="eastAsia" w:ascii="仿宋_GB2312" w:hAnsi="仿宋" w:eastAsia="仿宋_GB2312" w:cs="仿宋_GB2312"/>
          <w:sz w:val="32"/>
          <w:szCs w:val="32"/>
        </w:rPr>
        <w:t>4.机关事业单位职业年金缴费支出决算数17.87万元，比年初预算数增加3.66万元，增长25.7%。主要原因：我单位2020年度为10名退休人员职业年金做实。</w:t>
      </w:r>
    </w:p>
    <w:p>
      <w:pPr>
        <w:tabs>
          <w:tab w:val="left" w:pos="420"/>
        </w:tabs>
        <w:snapToGrid w:val="0"/>
        <w:spacing w:line="520" w:lineRule="exact"/>
        <w:ind w:firstLine="640" w:firstLineChars="200"/>
        <w:outlineLvl w:val="2"/>
        <w:rPr>
          <w:rFonts w:ascii="仿宋_GB2312" w:hAnsi="仿宋" w:eastAsia="仿宋_GB2312"/>
          <w:sz w:val="32"/>
          <w:szCs w:val="32"/>
        </w:rPr>
      </w:pPr>
    </w:p>
    <w:p>
      <w:pPr>
        <w:tabs>
          <w:tab w:val="left" w:pos="420"/>
        </w:tabs>
        <w:snapToGrid w:val="0"/>
        <w:spacing w:line="520" w:lineRule="exact"/>
        <w:ind w:firstLine="640" w:firstLineChars="200"/>
        <w:outlineLvl w:val="2"/>
        <w:rPr>
          <w:rFonts w:ascii="仿宋_GB2312" w:hAnsi="仿宋" w:eastAsia="仿宋_GB2312"/>
          <w:color w:val="000000"/>
          <w:sz w:val="32"/>
          <w:szCs w:val="32"/>
        </w:rPr>
      </w:pPr>
      <w:r>
        <w:rPr>
          <w:rFonts w:hint="eastAsia" w:ascii="仿宋_GB2312" w:hAnsi="仿宋" w:eastAsia="仿宋_GB2312"/>
          <w:sz w:val="32"/>
          <w:szCs w:val="32"/>
        </w:rPr>
        <w:t>2020年度支出</w:t>
      </w:r>
      <w:r>
        <w:rPr>
          <w:rFonts w:hint="eastAsia" w:ascii="仿宋_GB2312" w:hAnsi="仿宋" w:eastAsia="仿宋_GB2312"/>
          <w:color w:val="000000"/>
          <w:sz w:val="32"/>
          <w:szCs w:val="32"/>
        </w:rPr>
        <w:t>决算总计599.8万元。与年初预算相比，支出总计减少16.25万元，减少2.7%。</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表2.2020年支出决算数与年初预算数对比分析表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年初预算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245.69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37.66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-203.34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24.35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年末结转和结余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4.28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1.95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599.8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616.05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-16.25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-2.6%</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00"/>
        <w:jc w:val="both"/>
        <w:rPr>
          <w:rFonts w:ascii="仿宋_GB2312" w:hAnsi="仿宋" w:eastAsia="仿宋_GB2312" w:cs="仿宋_GB2312"/>
          <w:sz w:val="32"/>
          <w:szCs w:val="32"/>
        </w:rPr>
      </w:pPr>
      <w:r>
        <w:rPr>
          <w:rFonts w:hint="eastAsia" w:ascii="仿宋_GB2312" w:hAnsi="仿宋" w:cs="仿宋_GB2312"/>
          <w:sz w:val="22"/>
          <w:szCs w:val="22"/>
        </w:rPr>
        <w:t xml:space="preserve"> </w:t>
      </w:r>
      <w:r>
        <w:rPr>
          <w:rFonts w:hint="eastAsia" w:ascii="仿宋_GB2312" w:hAnsi="仿宋" w:eastAsia="仿宋_GB2312" w:cs="仿宋_GB2312"/>
          <w:sz w:val="32"/>
          <w:szCs w:val="32"/>
        </w:rPr>
        <w:t>2020年度支出决算数与年初预算数相比，变动主要原因同上。</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仿宋_GB2312" w:hAnsi="仿宋" w:eastAsia="仿宋_GB2312" w:cs="仿宋_GB2312"/>
          <w:sz w:val="32"/>
          <w:szCs w:val="32"/>
        </w:rPr>
      </w:pPr>
      <w:r>
        <w:rPr>
          <w:rFonts w:hint="eastAsia" w:ascii="仿宋_GB2312" w:hAnsi="仿宋" w:eastAsia="仿宋_GB2312" w:cs="仿宋_GB2312"/>
          <w:sz w:val="32"/>
          <w:szCs w:val="32"/>
        </w:rPr>
        <w:t>（二）2020年度财政拨款收入决算总计</w:t>
      </w:r>
      <w:r>
        <w:rPr>
          <w:rFonts w:hint="eastAsia" w:ascii="仿宋_GB2312" w:eastAsia="仿宋_GB2312" w:cs="仿宋_GB2312"/>
          <w:color w:val="000000"/>
          <w:sz w:val="32"/>
          <w:szCs w:val="32"/>
        </w:rPr>
        <w:t>597.89</w:t>
      </w:r>
      <w:r>
        <w:rPr>
          <w:rFonts w:hint="eastAsia" w:ascii="仿宋_GB2312" w:hAnsi="仿宋" w:eastAsia="仿宋_GB2312" w:cs="仿宋_GB2312"/>
          <w:sz w:val="32"/>
          <w:szCs w:val="32"/>
        </w:rPr>
        <w:t>万元。与年初预算相比，收入总计减少18.16万元，下降2.94%。</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表3.2020年财政拨款收入决算数与年初预算数对比分析表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本年财政拨款收入</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年初预算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245.69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-200.01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24.35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597.89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616.05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-18.16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-2.94%</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00"/>
        <w:jc w:val="both"/>
        <w:rPr>
          <w:rFonts w:ascii="仿宋_GB2312" w:hAnsi="黑体" w:eastAsia="仿宋_GB2312" w:cs="仿宋_GB2312"/>
          <w:sz w:val="32"/>
          <w:szCs w:val="32"/>
        </w:rPr>
      </w:pPr>
      <w:r>
        <w:rPr>
          <w:rFonts w:hint="eastAsia" w:ascii="仿宋_GB2312" w:hAnsi="黑体" w:eastAsia="仿宋_GB2312" w:cs="仿宋_GB2312"/>
          <w:sz w:val="32"/>
          <w:szCs w:val="32"/>
        </w:rPr>
        <w:t>2020年度财政拨款收入决算数与年初预算数相比，变动主要原因同上。</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00"/>
        <w:jc w:val="both"/>
        <w:rPr>
          <w:rFonts w:ascii="仿宋_GB2312" w:hAnsi="仿宋" w:eastAsia="仿宋_GB2312" w:cs="仿宋_GB2312"/>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00"/>
        <w:jc w:val="both"/>
        <w:rPr>
          <w:rFonts w:ascii="仿宋_GB2312" w:hAnsi="仿宋" w:eastAsia="仿宋_GB2312" w:cs="仿宋_GB2312"/>
          <w:sz w:val="32"/>
          <w:szCs w:val="32"/>
        </w:rPr>
      </w:pPr>
      <w:r>
        <w:rPr>
          <w:rFonts w:hint="eastAsia" w:ascii="仿宋_GB2312" w:hAnsi="仿宋" w:eastAsia="仿宋_GB2312" w:cs="仿宋_GB2312"/>
          <w:sz w:val="32"/>
          <w:szCs w:val="32"/>
        </w:rPr>
        <w:t>2020年度财政拨款支出决算总计</w:t>
      </w:r>
      <w:r>
        <w:rPr>
          <w:rFonts w:hint="eastAsia" w:ascii="仿宋_GB2312" w:eastAsia="仿宋_GB2312" w:cs="仿宋_GB2312"/>
          <w:color w:val="000000"/>
          <w:sz w:val="32"/>
          <w:szCs w:val="32"/>
        </w:rPr>
        <w:t>597.89</w:t>
      </w:r>
      <w:r>
        <w:rPr>
          <w:rFonts w:hint="eastAsia" w:ascii="仿宋_GB2312" w:hAnsi="仿宋" w:eastAsia="仿宋_GB2312" w:cs="仿宋_GB2312"/>
          <w:sz w:val="32"/>
          <w:szCs w:val="32"/>
        </w:rPr>
        <w:t>万元。与年初预算相比，收入总计减少18.16万元，下降2.94%。</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表4.2020年财政拨款支出决算数与年初预算数对比分析表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本年财政拨款支出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年初预算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245.69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37.66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-203.34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24.35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年末结转和结余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597.89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616.05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-18.16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-2.94%</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both"/>
        <w:rPr>
          <w:rFonts w:ascii="仿宋_GB2312" w:eastAsia="仿宋_GB2312" w:cs="仿宋_GB2312"/>
          <w:sz w:val="32"/>
          <w:szCs w:val="32"/>
        </w:rPr>
      </w:pPr>
      <w:r>
        <w:rPr>
          <w:rFonts w:hint="eastAsia" w:ascii="仿宋_GB2312" w:eastAsia="仿宋_GB2312" w:cs="仿宋_GB2312"/>
          <w:sz w:val="32"/>
          <w:szCs w:val="32"/>
        </w:rPr>
        <w:t>2020年度财政拨款支出决算数与年初预算数相比，变动主要原因同上。</w:t>
      </w:r>
    </w:p>
    <w:p>
      <w:pPr>
        <w:autoSpaceDE w:val="0"/>
        <w:autoSpaceDN w:val="0"/>
        <w:spacing w:before="100" w:beforeAutospacing="1" w:after="100" w:afterAutospacing="1" w:line="580" w:lineRule="atLeast"/>
        <w:ind w:firstLine="600"/>
        <w:rPr>
          <w:b/>
        </w:rPr>
      </w:pPr>
      <w:r>
        <w:rPr>
          <w:rFonts w:hint="eastAsia" w:ascii="仿宋_GB2312" w:eastAsia="仿宋_GB2312" w:cs="仿宋_GB2312"/>
          <w:b/>
          <w:sz w:val="32"/>
          <w:szCs w:val="32"/>
        </w:rPr>
        <w:t>二、关于2020年度决算情况说明</w:t>
      </w:r>
    </w:p>
    <w:p>
      <w:pPr>
        <w:autoSpaceDE w:val="0"/>
        <w:autoSpaceDN w:val="0"/>
        <w:spacing w:before="100" w:beforeAutospacing="1" w:after="100" w:afterAutospacing="1" w:line="580" w:lineRule="atLeast"/>
        <w:ind w:firstLine="600"/>
        <w:rPr>
          <w:rFonts w:ascii="楷体" w:hAnsi="楷体" w:eastAsia="楷体" w:cs="楷体"/>
          <w:b/>
          <w:color w:val="000000"/>
          <w:sz w:val="32"/>
          <w:szCs w:val="32"/>
        </w:rPr>
      </w:pPr>
      <w:r>
        <w:rPr>
          <w:rFonts w:ascii="楷体" w:hAnsi="楷体" w:eastAsia="楷体" w:cs="楷体"/>
          <w:b/>
          <w:color w:val="000000"/>
          <w:sz w:val="32"/>
          <w:szCs w:val="32"/>
        </w:rPr>
        <w:t>（一）关于收支情况总体说明</w:t>
      </w:r>
    </w:p>
    <w:p>
      <w:pPr>
        <w:tabs>
          <w:tab w:val="left" w:pos="420"/>
        </w:tabs>
        <w:autoSpaceDE w:val="0"/>
        <w:autoSpaceDN w:val="0"/>
        <w:spacing w:after="100" w:line="580" w:lineRule="atLeast"/>
        <w:ind w:firstLine="600"/>
        <w:rPr>
          <w:rFonts w:ascii="仿宋_GB2312" w:eastAsia="仿宋_GB2312" w:cs="仿宋_GB2312"/>
          <w:color w:val="000000"/>
          <w:sz w:val="32"/>
          <w:szCs w:val="32"/>
        </w:rPr>
      </w:pPr>
      <w:r>
        <w:rPr>
          <w:rFonts w:hint="eastAsia" w:ascii="仿宋_GB2312" w:eastAsia="仿宋_GB2312"/>
          <w:color w:val="000000"/>
          <w:sz w:val="32"/>
          <w:szCs w:val="32"/>
        </w:rPr>
        <w:t>本部门2020年度收入总计599.8万元，其中：</w:t>
      </w:r>
      <w:r>
        <w:rPr>
          <w:rFonts w:hint="eastAsia" w:ascii="仿宋_GB2312" w:eastAsia="仿宋_GB2312" w:cs="仿宋_GB2312"/>
          <w:color w:val="000000"/>
          <w:sz w:val="32"/>
          <w:szCs w:val="32"/>
        </w:rPr>
        <w:t>本年收入合计597.85万元</w:t>
      </w:r>
      <w:r>
        <w:rPr>
          <w:rFonts w:hint="eastAsia" w:ascii="仿宋_GB2312" w:eastAsia="仿宋_GB2312"/>
          <w:color w:val="000000"/>
          <w:sz w:val="32"/>
          <w:szCs w:val="32"/>
        </w:rPr>
        <w:t>，</w:t>
      </w:r>
      <w:r>
        <w:rPr>
          <w:rFonts w:hint="eastAsia" w:ascii="仿宋_GB2312" w:eastAsia="仿宋_GB2312" w:cs="仿宋_GB2312"/>
          <w:color w:val="000000"/>
          <w:sz w:val="32"/>
          <w:szCs w:val="32"/>
        </w:rPr>
        <w:t>年初结转和结余1.95万元</w:t>
      </w:r>
      <w:r>
        <w:rPr>
          <w:rFonts w:hint="eastAsia" w:ascii="仿宋_GB2312" w:eastAsia="仿宋_GB2312"/>
          <w:color w:val="000000"/>
          <w:sz w:val="32"/>
          <w:szCs w:val="32"/>
        </w:rPr>
        <w:t>，与2019年度相比，</w:t>
      </w:r>
      <w:r>
        <w:rPr>
          <w:rFonts w:hint="eastAsia" w:ascii="仿宋_GB2312" w:eastAsia="仿宋_GB2312" w:cs="仿宋_GB2312"/>
          <w:color w:val="000000"/>
          <w:sz w:val="32"/>
          <w:szCs w:val="32"/>
        </w:rPr>
        <w:t>收入总计增加84.32万元，增长16.40%。</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表5.2020年收入决算数与2019年收入决算数对比分析表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本年收入</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上年收入</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267.84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100.90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-60.91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36.94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31.85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-3.38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3.24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14.63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11.93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1.95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50.27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-48.32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-96.1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599.8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515.48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84.32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16.4%</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40" w:firstLineChars="200"/>
        <w:jc w:val="both"/>
        <w:rPr>
          <w:rFonts w:ascii="仿宋_GB2312" w:eastAsia="仿宋_GB2312" w:cs="仿宋_GB2312"/>
          <w:sz w:val="32"/>
          <w:szCs w:val="32"/>
        </w:rPr>
      </w:pPr>
      <w:r>
        <w:rPr>
          <w:rFonts w:hint="eastAsia" w:ascii="仿宋_GB2312" w:eastAsia="仿宋_GB2312" w:cs="仿宋_GB2312"/>
          <w:sz w:val="32"/>
          <w:szCs w:val="32"/>
        </w:rPr>
        <w:t>1.拨入</w:t>
      </w:r>
      <w:r>
        <w:rPr>
          <w:rFonts w:hint="eastAsia" w:ascii="仿宋_GB2312" w:hAnsi="仿宋" w:eastAsia="仿宋_GB2312" w:cs="仿宋"/>
          <w:bCs/>
          <w:sz w:val="32"/>
          <w:szCs w:val="32"/>
        </w:rPr>
        <w:t>一般行政管理实务</w:t>
      </w:r>
      <w:r>
        <w:rPr>
          <w:rFonts w:hint="eastAsia" w:ascii="仿宋_GB2312" w:eastAsia="仿宋_GB2312" w:cs="仿宋_GB2312"/>
          <w:sz w:val="32"/>
          <w:szCs w:val="32"/>
        </w:rPr>
        <w:t>39.99万元，比上年减少60.91万元，下降60.3%。主要原因：由于上年年初结转48万多，导致此款项费用增加。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40" w:firstLineChars="200"/>
        <w:jc w:val="both"/>
        <w:rPr>
          <w:rFonts w:ascii="仿宋_GB2312" w:hAnsi="仿宋" w:eastAsia="仿宋_GB2312" w:cs="仿宋_GB2312"/>
          <w:color w:val="000000"/>
          <w:sz w:val="32"/>
          <w:szCs w:val="32"/>
        </w:rPr>
      </w:pPr>
      <w:r>
        <w:rPr>
          <w:rFonts w:hint="eastAsia" w:ascii="仿宋_GB2312" w:eastAsia="仿宋_GB2312" w:cs="仿宋_GB2312"/>
          <w:sz w:val="32"/>
          <w:szCs w:val="32"/>
        </w:rPr>
        <w:t>2.拨入档案馆支出153.96万元，比上年增加153.96万元，增加100%。主要原因：</w:t>
      </w:r>
      <w:r>
        <w:rPr>
          <w:rFonts w:hint="eastAsia" w:ascii="仿宋_GB2312" w:hAnsi="仿宋" w:eastAsia="仿宋_GB2312" w:cs="仿宋_GB2312"/>
          <w:sz w:val="32"/>
          <w:szCs w:val="32"/>
        </w:rPr>
        <w:t>由于2020年</w:t>
      </w:r>
      <w:r>
        <w:rPr>
          <w:rFonts w:hint="eastAsia" w:ascii="仿宋_GB2312" w:hAnsi="仿宋" w:eastAsia="仿宋_GB2312" w:cs="仿宋_GB2312"/>
          <w:color w:val="000000"/>
          <w:sz w:val="32"/>
          <w:szCs w:val="32"/>
        </w:rPr>
        <w:t>全面完成第二轮地方志书编纂出版任务、地方综合年鉴一年一鉴，公开出版，实现地方综合年鉴全覆盖和全面完成第一轮、第二轮市、区志书蒙古文翻译出版任务。</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40" w:firstLineChars="200"/>
        <w:jc w:val="both"/>
        <w:rPr>
          <w:rFonts w:ascii="仿宋_GB2312" w:hAnsi="仿宋" w:eastAsia="仿宋_GB2312"/>
          <w:color w:val="000000"/>
          <w:sz w:val="32"/>
          <w:szCs w:val="32"/>
        </w:rPr>
      </w:pPr>
      <w:r>
        <w:rPr>
          <w:rFonts w:hint="eastAsia" w:ascii="仿宋_GB2312" w:hAnsi="仿宋" w:eastAsia="仿宋_GB2312"/>
          <w:color w:val="000000"/>
          <w:sz w:val="32"/>
          <w:szCs w:val="32"/>
        </w:rPr>
        <w:t>3.</w:t>
      </w:r>
      <w:r>
        <w:rPr>
          <w:rFonts w:hint="eastAsia" w:ascii="仿宋_GB2312" w:eastAsia="仿宋_GB2312" w:cs="仿宋_GB2312"/>
          <w:sz w:val="32"/>
          <w:szCs w:val="32"/>
        </w:rPr>
        <w:t>拨入其他档案事务支出38.48万元，比上年增加36.94万元，增长2398%。主要原因：</w:t>
      </w:r>
      <w:r>
        <w:rPr>
          <w:rFonts w:hint="eastAsia" w:ascii="仿宋_GB2312" w:hAnsi="仿宋" w:eastAsia="仿宋_GB2312"/>
          <w:color w:val="000000"/>
          <w:sz w:val="32"/>
          <w:szCs w:val="32"/>
        </w:rPr>
        <w:t>由于出版2015年-2018年《乌海年鉴》导致今年费用增加。</w:t>
      </w:r>
    </w:p>
    <w:p>
      <w:pPr>
        <w:tabs>
          <w:tab w:val="left" w:pos="420"/>
        </w:tabs>
        <w:autoSpaceDE w:val="0"/>
        <w:autoSpaceDN w:val="0"/>
        <w:spacing w:line="580" w:lineRule="atLeast"/>
        <w:ind w:firstLine="600"/>
        <w:rPr>
          <w:rFonts w:ascii="仿宋_GB2312" w:eastAsia="仿宋_GB2312" w:cs="仿宋_GB2312"/>
          <w:sz w:val="32"/>
          <w:szCs w:val="32"/>
        </w:rPr>
      </w:pPr>
      <w:r>
        <w:rPr>
          <w:rFonts w:hint="eastAsia" w:ascii="仿宋_GB2312" w:eastAsia="仿宋_GB2312" w:cs="仿宋_GB2312"/>
          <w:sz w:val="32"/>
          <w:szCs w:val="32"/>
        </w:rPr>
        <w:t>4.拨入机关事业单位职业年金缴费支出17.87万元，比上年增加14.63万元，增长451.5%。主要原因：2020年度我单位为10名退休人员办理做实职业年金。</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40" w:firstLineChars="200"/>
        <w:jc w:val="both"/>
        <w:rPr>
          <w:rFonts w:ascii="仿宋_GB2312" w:eastAsia="仿宋_GB2312" w:cs="仿宋_GB2312"/>
          <w:sz w:val="32"/>
          <w:szCs w:val="32"/>
        </w:rPr>
      </w:pPr>
      <w:r>
        <w:rPr>
          <w:rFonts w:hint="eastAsia" w:ascii="仿宋_GB2312" w:eastAsia="仿宋_GB2312" w:cs="仿宋_GB2312"/>
          <w:sz w:val="32"/>
          <w:szCs w:val="32"/>
        </w:rPr>
        <w:t>5.年初结转结余1.95万元万元，比上年减少48.32万元，下降96.1%。主要原因：</w:t>
      </w:r>
      <w:r>
        <w:rPr>
          <w:rFonts w:hint="eastAsia" w:ascii="仿宋_GB2312" w:hAnsi="仿宋" w:eastAsia="仿宋_GB2312" w:cs="仿宋_GB2312"/>
          <w:sz w:val="32"/>
          <w:szCs w:val="32"/>
        </w:rPr>
        <w:t>由于单位经费不足，财政拨入档案保护费经费结转到2020年度。</w:t>
      </w:r>
    </w:p>
    <w:p>
      <w:pPr>
        <w:tabs>
          <w:tab w:val="left" w:pos="420"/>
        </w:tabs>
        <w:autoSpaceDE w:val="0"/>
        <w:autoSpaceDN w:val="0"/>
        <w:spacing w:line="580" w:lineRule="atLeast"/>
        <w:ind w:firstLine="600"/>
        <w:rPr>
          <w:rFonts w:ascii="仿宋_GB2312" w:eastAsia="仿宋_GB2312" w:cs="仿宋_GB2312"/>
          <w:color w:val="000000"/>
          <w:sz w:val="32"/>
          <w:szCs w:val="32"/>
        </w:rPr>
      </w:pPr>
    </w:p>
    <w:p>
      <w:pPr>
        <w:tabs>
          <w:tab w:val="left" w:pos="420"/>
        </w:tabs>
        <w:autoSpaceDE w:val="0"/>
        <w:autoSpaceDN w:val="0"/>
        <w:spacing w:line="580" w:lineRule="atLeast"/>
        <w:ind w:firstLine="600"/>
        <w:rPr>
          <w:rFonts w:ascii="仿宋_GB2312" w:eastAsia="仿宋_GB2312" w:cs="宋体"/>
          <w:color w:val="000000"/>
          <w:sz w:val="32"/>
          <w:szCs w:val="32"/>
        </w:rPr>
      </w:pPr>
      <w:r>
        <w:rPr>
          <w:rFonts w:hint="eastAsia" w:ascii="仿宋_GB2312" w:eastAsia="仿宋_GB2312" w:cs="仿宋_GB2312"/>
          <w:color w:val="000000"/>
          <w:sz w:val="32"/>
          <w:szCs w:val="32"/>
        </w:rPr>
        <w:t>本部门2020年度支出总计599.80万元，其中：</w:t>
      </w:r>
      <w:r>
        <w:rPr>
          <w:rFonts w:hint="eastAsia" w:ascii="仿宋_GB2312" w:eastAsia="仿宋_GB2312"/>
          <w:color w:val="000000"/>
          <w:sz w:val="32"/>
          <w:szCs w:val="32"/>
        </w:rPr>
        <w:t>本年支出合计595.52万元，年末结转和结余4.28万元，与2019年度相比，支出</w:t>
      </w:r>
      <w:r>
        <w:rPr>
          <w:rFonts w:hint="eastAsia" w:ascii="仿宋_GB2312" w:eastAsia="仿宋_GB2312" w:cs="仿宋_GB2312"/>
          <w:color w:val="000000"/>
          <w:sz w:val="32"/>
          <w:szCs w:val="32"/>
        </w:rPr>
        <w:t>总计增加84.32万元，增长16.40%。</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表6.2020年支出决算数与2019年支出决算数对比分析表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上年支出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265.93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-8.94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37.66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100.86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-63.2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51.81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-13.33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31.85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-3.38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3.24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14.63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11.93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年末结转和结余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4.28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1.95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599.8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515.48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84.32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16.4%</w:t>
            </w:r>
          </w:p>
        </w:tc>
      </w:tr>
    </w:tbl>
    <w:p>
      <w:pPr>
        <w:tabs>
          <w:tab w:val="left" w:pos="420"/>
        </w:tabs>
        <w:autoSpaceDE w:val="0"/>
        <w:autoSpaceDN w:val="0"/>
        <w:spacing w:line="580" w:lineRule="atLeast"/>
        <w:ind w:firstLine="600"/>
        <w:rPr>
          <w:rFonts w:ascii="仿宋_GB2312" w:eastAsia="仿宋_GB2312" w:cs="宋体"/>
          <w:color w:val="000000"/>
          <w:sz w:val="32"/>
          <w:szCs w:val="32"/>
        </w:rPr>
      </w:pPr>
      <w:r>
        <w:rPr>
          <w:rFonts w:hint="eastAsia" w:ascii="仿宋_GB2312" w:eastAsia="仿宋_GB2312" w:cs="仿宋_GB2312"/>
          <w:sz w:val="32"/>
          <w:szCs w:val="32"/>
        </w:rPr>
        <w:t>2020年度支出决算数与2019年度支出决算数相比，变动主要原因同上。</w:t>
      </w:r>
    </w:p>
    <w:p>
      <w:pPr>
        <w:autoSpaceDE w:val="0"/>
        <w:autoSpaceDN w:val="0"/>
        <w:spacing w:before="100" w:beforeAutospacing="1" w:after="100" w:afterAutospacing="1" w:line="580" w:lineRule="atLeast"/>
        <w:ind w:firstLine="600"/>
        <w:rPr>
          <w:rFonts w:ascii="楷体" w:hAnsi="楷体" w:eastAsia="楷体"/>
          <w:b/>
          <w:color w:val="000000"/>
        </w:rPr>
      </w:pPr>
      <w:r>
        <w:rPr>
          <w:rFonts w:hint="eastAsia" w:ascii="楷体" w:hAnsi="楷体" w:eastAsia="楷体" w:cs="楷体"/>
          <w:b/>
          <w:color w:val="000000"/>
          <w:sz w:val="32"/>
          <w:szCs w:val="32"/>
        </w:rPr>
        <w:t>（二）关于2020年度收入决算情况说明</w:t>
      </w:r>
    </w:p>
    <w:p>
      <w:pPr>
        <w:autoSpaceDE w:val="0"/>
        <w:autoSpaceDN w:val="0"/>
        <w:spacing w:before="100" w:beforeAutospacing="1" w:after="100" w:afterAutospacing="1" w:line="580" w:lineRule="atLeast"/>
        <w:ind w:firstLine="600"/>
        <w:rPr>
          <w:rFonts w:ascii="仿宋_GB2312" w:eastAsia="仿宋_GB2312" w:cs="仿宋_GB2312"/>
          <w:color w:val="000000"/>
          <w:sz w:val="32"/>
          <w:szCs w:val="32"/>
        </w:rPr>
      </w:pPr>
      <w:r>
        <w:rPr>
          <w:rFonts w:hint="eastAsia" w:ascii="仿宋_GB2312" w:eastAsia="仿宋_GB2312" w:cs="仿宋_GB2312"/>
          <w:color w:val="000000"/>
          <w:sz w:val="32"/>
          <w:szCs w:val="32"/>
        </w:rPr>
        <w:t>本部门2020年度收入合计597.85万元，其中：财政拨款收入597.85万元，占100.00%。</w:t>
      </w:r>
    </w:p>
    <w:p>
      <w:pPr>
        <w:autoSpaceDE w:val="0"/>
        <w:autoSpaceDN w:val="0"/>
        <w:spacing w:before="100" w:beforeAutospacing="1" w:after="100" w:afterAutospacing="1" w:line="580" w:lineRule="atLeast"/>
        <w:rPr>
          <w:rFonts w:ascii="仿宋_GB2312" w:eastAsia="仿宋_GB2312" w:cs="仿宋_GB2312"/>
          <w:color w:val="000000"/>
          <w:sz w:val="32"/>
          <w:szCs w:val="32"/>
        </w:rPr>
      </w:pPr>
      <w:r>
        <w:rPr>
          <w:rFonts w:hint="eastAsia" w:ascii="仿宋_GB2312" w:eastAsia="仿宋_GB2312" w:cs="仿宋_GB2312"/>
          <w:color w:val="000000"/>
          <w:sz w:val="32"/>
          <w:szCs w:val="32"/>
        </w:rPr>
        <w:drawing>
          <wp:inline distT="0" distB="0" distL="0" distR="0">
            <wp:extent cx="6035040" cy="3078480"/>
            <wp:effectExtent l="19050" t="0" r="22832" b="7344"/>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autoSpaceDE w:val="0"/>
        <w:autoSpaceDN w:val="0"/>
        <w:spacing w:before="100" w:beforeAutospacing="1" w:after="100" w:afterAutospacing="1" w:line="580" w:lineRule="atLeast"/>
        <w:jc w:val="center"/>
        <w:rPr>
          <w:rFonts w:ascii="仿宋_GB2312" w:eastAsia="仿宋_GB2312" w:cs="仿宋_GB2312"/>
          <w:b/>
          <w:color w:val="000000"/>
          <w:sz w:val="32"/>
          <w:szCs w:val="32"/>
        </w:rPr>
      </w:pPr>
      <w:r>
        <w:rPr>
          <w:rFonts w:hint="eastAsia" w:ascii="黑体" w:eastAsia="黑体" w:cs="黑体"/>
          <w:b/>
          <w:sz w:val="21"/>
          <w:szCs w:val="21"/>
        </w:rPr>
        <w:t>图1：收入决算图</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1.拨入行政运行经费256.99万元，用于单位在职人员工资、津补贴和维持单位正常运转的日常公用经费。</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2.拨入一般行政管理事务支出39.33万元，用于我单位档案保护费项目经费支出。</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3. 拨入档案馆支出153.96万元，用于我单位出版</w:t>
      </w:r>
      <w:r>
        <w:rPr>
          <w:rFonts w:hint="eastAsia" w:ascii="仿宋_GB2312" w:hAnsi="仿宋" w:cs="仿宋_GB2312"/>
          <w:b w:val="0"/>
          <w:color w:val="000000"/>
        </w:rPr>
        <w:t>第二轮地方志书编纂出版任务、地方综合年鉴一年一鉴，公开出版，实现地方综合年鉴全覆盖和全面完成第一轮、第二轮市、区志书蒙古文翻译出版任务</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4.拨入其他档案事务支出38.48万元，用于我单位《乌海年鉴》出版费项目经费支出。</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5.其他群众团体事务支出3.83万元，用于单位上缴工会经费。</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6.拨入事业单位离退休21.71万元，用于发放抚恤金、退休人员妇女卫生费及取暖费补贴等。</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7.拨入机关事业单位基本养老保险缴费支出28.47万元，用于缴纳在职人员基本养老保险缴费支出单位部分。</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8.拨入机关事业单位职业年金缴费支出17.87万元，用于缴纳在职人员职业年金缴费支出单位部分及退休人员做实职业年金。</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9.拨入行政单位医疗13.82万元，用于缴纳在职人员基本医疗保险单位部分。</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0" w:firstLine="640" w:firstLineChars="200"/>
        <w:rPr>
          <w:rFonts w:ascii="仿宋_GB2312" w:hAnsi="仿宋" w:cs="仿宋"/>
          <w:b w:val="0"/>
          <w:bCs/>
        </w:rPr>
      </w:pPr>
      <w:r>
        <w:rPr>
          <w:rFonts w:hint="eastAsia" w:ascii="仿宋_GB2312" w:hAnsi="仿宋" w:cs="仿宋"/>
          <w:b w:val="0"/>
          <w:bCs/>
        </w:rPr>
        <w:t>10.拨入住房公积金22.73万元，用于缴纳在职人员住房公积金单位部分。</w:t>
      </w:r>
    </w:p>
    <w:p>
      <w:pPr>
        <w:autoSpaceDE w:val="0"/>
        <w:autoSpaceDN w:val="0"/>
        <w:spacing w:before="100" w:beforeAutospacing="1" w:after="100" w:afterAutospacing="1" w:line="580" w:lineRule="atLeast"/>
        <w:ind w:firstLine="600"/>
        <w:rPr>
          <w:b/>
          <w:color w:val="000000"/>
        </w:rPr>
      </w:pPr>
      <w:r>
        <w:rPr>
          <w:rFonts w:hint="eastAsia" w:ascii="楷体" w:hAnsi="楷体" w:eastAsia="楷体" w:cs="楷体"/>
          <w:b/>
          <w:color w:val="000000"/>
          <w:sz w:val="32"/>
          <w:szCs w:val="32"/>
        </w:rPr>
        <w:t>（三）关于2020年度支出决算情况说明</w:t>
      </w:r>
    </w:p>
    <w:p>
      <w:pPr>
        <w:autoSpaceDE w:val="0"/>
        <w:autoSpaceDN w:val="0"/>
        <w:spacing w:before="100" w:beforeAutospacing="1" w:after="100" w:afterAutospacing="1" w:line="580" w:lineRule="atLeast"/>
        <w:ind w:firstLine="600"/>
        <w:rPr>
          <w:rFonts w:ascii="仿宋_GB2312" w:eastAsia="仿宋_GB2312" w:cs="仿宋_GB2312"/>
          <w:color w:val="000000"/>
          <w:sz w:val="32"/>
          <w:szCs w:val="32"/>
        </w:rPr>
      </w:pPr>
      <w:r>
        <w:rPr>
          <w:rFonts w:hint="eastAsia" w:ascii="仿宋_GB2312" w:eastAsia="仿宋_GB2312" w:cs="仿宋_GB2312"/>
          <w:color w:val="000000"/>
          <w:sz w:val="32"/>
          <w:szCs w:val="32"/>
        </w:rPr>
        <w:t>本部门2020年度支出合计595.52万元，其中：基本支出595.52万元，占100.00%。</w:t>
      </w:r>
    </w:p>
    <w:p>
      <w:pPr>
        <w:autoSpaceDE w:val="0"/>
        <w:autoSpaceDN w:val="0"/>
        <w:spacing w:before="100" w:beforeAutospacing="1" w:after="100" w:afterAutospacing="1" w:line="580" w:lineRule="atLeast"/>
        <w:ind w:hanging="142"/>
        <w:rPr>
          <w:rFonts w:eastAsia="仿宋_GB2312"/>
          <w:color w:val="000000"/>
        </w:rPr>
      </w:pPr>
      <w:r>
        <w:rPr>
          <w:rFonts w:hint="eastAsia" w:eastAsia="仿宋_GB2312"/>
          <w:color w:val="000000"/>
        </w:rPr>
        <w:drawing>
          <wp:inline distT="0" distB="0" distL="0" distR="0">
            <wp:extent cx="6823075" cy="4444365"/>
            <wp:effectExtent l="19050" t="0" r="15709" b="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left="0"/>
        <w:jc w:val="center"/>
        <w:rPr>
          <w:rFonts w:ascii="黑体" w:hAnsi="宋体" w:eastAsia="黑体" w:cs="黑体"/>
          <w:sz w:val="21"/>
          <w:szCs w:val="21"/>
        </w:rPr>
      </w:pPr>
      <w:r>
        <w:rPr>
          <w:rFonts w:ascii="黑体" w:hAnsi="宋体" w:eastAsia="黑体" w:cs="黑体"/>
          <w:sz w:val="21"/>
          <w:szCs w:val="21"/>
        </w:rPr>
        <w:t>图2：支出决算图</w:t>
      </w:r>
    </w:p>
    <w:p>
      <w:pPr>
        <w:pStyle w:val="3"/>
        <w:ind w:left="480" w:firstLine="640" w:firstLineChars="200"/>
        <w:rPr>
          <w:rFonts w:ascii="仿宋_GB2312" w:eastAsia="仿宋_GB2312" w:cs="仿宋_GB2312"/>
          <w:sz w:val="32"/>
          <w:szCs w:val="32"/>
        </w:rPr>
      </w:pPr>
      <w:r>
        <w:rPr>
          <w:rFonts w:hint="eastAsia" w:ascii="仿宋" w:hAnsi="仿宋" w:eastAsia="仿宋" w:cs="仿宋"/>
          <w:sz w:val="32"/>
          <w:szCs w:val="32"/>
        </w:rPr>
        <w:t>1.</w:t>
      </w:r>
      <w:r>
        <w:rPr>
          <w:rFonts w:ascii="仿宋" w:hAnsi="仿宋" w:eastAsia="仿宋" w:cs="仿宋"/>
          <w:sz w:val="32"/>
          <w:szCs w:val="32"/>
        </w:rPr>
        <w:t>基本支出</w:t>
      </w:r>
      <w:r>
        <w:rPr>
          <w:rFonts w:hint="eastAsia" w:ascii="仿宋_GB2312" w:eastAsia="仿宋_GB2312" w:cs="仿宋_GB2312"/>
          <w:sz w:val="32"/>
          <w:szCs w:val="32"/>
        </w:rPr>
        <w:t>595.52</w:t>
      </w:r>
      <w:r>
        <w:rPr>
          <w:rFonts w:ascii="仿宋_GB2312" w:eastAsia="仿宋_GB2312" w:cs="仿宋_GB2312"/>
          <w:sz w:val="32"/>
          <w:szCs w:val="32"/>
        </w:rPr>
        <w:t>万元。其中：人员经费支出</w:t>
      </w:r>
      <w:r>
        <w:rPr>
          <w:rFonts w:hint="eastAsia" w:ascii="仿宋_GB2312" w:eastAsia="仿宋_GB2312" w:cs="仿宋_GB2312"/>
          <w:sz w:val="32"/>
          <w:szCs w:val="32"/>
        </w:rPr>
        <w:t>328.35</w:t>
      </w:r>
      <w:r>
        <w:rPr>
          <w:rFonts w:ascii="仿宋_GB2312" w:eastAsia="仿宋_GB2312" w:cs="仿宋_GB2312"/>
          <w:sz w:val="32"/>
          <w:szCs w:val="32"/>
        </w:rPr>
        <w:t>万元，占基本支出的</w:t>
      </w:r>
      <w:r>
        <w:rPr>
          <w:rFonts w:hint="eastAsia" w:ascii="仿宋_GB2312" w:eastAsia="仿宋_GB2312" w:cs="仿宋_GB2312"/>
          <w:sz w:val="32"/>
          <w:szCs w:val="32"/>
        </w:rPr>
        <w:t>55</w:t>
      </w:r>
      <w:r>
        <w:rPr>
          <w:rFonts w:ascii="仿宋_GB2312" w:eastAsia="仿宋_GB2312" w:cs="仿宋_GB2312"/>
          <w:sz w:val="32"/>
          <w:szCs w:val="32"/>
        </w:rPr>
        <w:t>%；公用经费支出</w:t>
      </w:r>
      <w:r>
        <w:rPr>
          <w:rFonts w:hint="eastAsia" w:ascii="仿宋_GB2312" w:eastAsia="仿宋_GB2312" w:cs="仿宋_GB2312"/>
          <w:sz w:val="32"/>
          <w:szCs w:val="32"/>
        </w:rPr>
        <w:t>267.17</w:t>
      </w:r>
      <w:r>
        <w:rPr>
          <w:rFonts w:ascii="仿宋_GB2312" w:eastAsia="仿宋_GB2312" w:cs="仿宋_GB2312"/>
          <w:sz w:val="32"/>
          <w:szCs w:val="32"/>
        </w:rPr>
        <w:t>万元，占基本支出的</w:t>
      </w:r>
      <w:r>
        <w:rPr>
          <w:rFonts w:hint="eastAsia" w:ascii="仿宋_GB2312" w:eastAsia="仿宋_GB2312" w:cs="仿宋_GB2312"/>
          <w:sz w:val="32"/>
          <w:szCs w:val="32"/>
        </w:rPr>
        <w:t>45</w:t>
      </w:r>
      <w:r>
        <w:rPr>
          <w:rFonts w:ascii="仿宋_GB2312" w:eastAsia="仿宋_GB2312" w:cs="仿宋_GB2312"/>
          <w:sz w:val="32"/>
          <w:szCs w:val="32"/>
        </w:rPr>
        <w:t>%。</w:t>
      </w:r>
    </w:p>
    <w:p>
      <w:pPr>
        <w:pStyle w:val="2"/>
        <w:autoSpaceDE w:val="0"/>
        <w:ind w:firstLine="642" w:firstLineChars="200"/>
        <w:rPr>
          <w:rFonts w:ascii="仿宋_GB2312" w:cs="仿宋_GB2312"/>
          <w:b w:val="0"/>
          <w:bCs/>
        </w:rPr>
      </w:pPr>
      <w:r>
        <w:rPr>
          <w:rFonts w:ascii="仿宋_GB2312" w:cs="仿宋_GB2312"/>
        </w:rPr>
        <w:t>人员经费支出</w:t>
      </w:r>
      <w:r>
        <w:rPr>
          <w:rFonts w:hint="eastAsia" w:ascii="仿宋_GB2312" w:cs="仿宋_GB2312"/>
        </w:rPr>
        <w:t>328.35</w:t>
      </w:r>
      <w:r>
        <w:rPr>
          <w:rFonts w:ascii="仿宋_GB2312" w:cs="仿宋_GB2312"/>
        </w:rPr>
        <w:t>万元。</w:t>
      </w:r>
      <w:r>
        <w:rPr>
          <w:rFonts w:ascii="仿宋_GB2312" w:cs="仿宋_GB2312"/>
          <w:b w:val="0"/>
          <w:bCs/>
        </w:rPr>
        <w:t>其中：①</w:t>
      </w:r>
      <w:r>
        <w:rPr>
          <w:rFonts w:hint="eastAsia" w:ascii="仿宋_GB2312" w:cs="仿宋_GB2312"/>
          <w:b w:val="0"/>
          <w:bCs/>
        </w:rPr>
        <w:t>行政</w:t>
      </w:r>
      <w:r>
        <w:rPr>
          <w:rFonts w:ascii="仿宋_GB2312" w:cs="仿宋_GB2312"/>
          <w:b w:val="0"/>
          <w:bCs/>
        </w:rPr>
        <w:t>运行</w:t>
      </w:r>
      <w:r>
        <w:rPr>
          <w:rFonts w:hint="eastAsia" w:ascii="仿宋_GB2312" w:cs="仿宋_GB2312"/>
          <w:b w:val="0"/>
          <w:bCs/>
        </w:rPr>
        <w:t>223.75</w:t>
      </w:r>
      <w:r>
        <w:rPr>
          <w:rFonts w:ascii="仿宋_GB2312" w:cs="仿宋_GB2312"/>
          <w:b w:val="0"/>
          <w:bCs/>
        </w:rPr>
        <w:t>万元。②事业单位离退休</w:t>
      </w:r>
      <w:r>
        <w:rPr>
          <w:rFonts w:hint="eastAsia" w:ascii="仿宋_GB2312" w:cs="仿宋_GB2312"/>
          <w:b w:val="0"/>
          <w:bCs/>
        </w:rPr>
        <w:t>21.71</w:t>
      </w:r>
      <w:r>
        <w:rPr>
          <w:rFonts w:ascii="仿宋_GB2312" w:cs="仿宋_GB2312"/>
          <w:b w:val="0"/>
          <w:bCs/>
        </w:rPr>
        <w:t>万元。③机关事业单位基本养老保险缴费支出</w:t>
      </w:r>
      <w:r>
        <w:rPr>
          <w:rFonts w:hint="eastAsia" w:ascii="仿宋_GB2312" w:cs="仿宋_GB2312"/>
          <w:b w:val="0"/>
          <w:bCs/>
        </w:rPr>
        <w:t>28.47</w:t>
      </w:r>
      <w:r>
        <w:rPr>
          <w:rFonts w:ascii="仿宋_GB2312" w:cs="仿宋_GB2312"/>
          <w:b w:val="0"/>
          <w:bCs/>
        </w:rPr>
        <w:t>万元。④机关事业单位职业年金缴费支出</w:t>
      </w:r>
      <w:r>
        <w:rPr>
          <w:rFonts w:hint="eastAsia" w:ascii="仿宋_GB2312" w:cs="仿宋_GB2312"/>
          <w:b w:val="0"/>
          <w:bCs/>
        </w:rPr>
        <w:t>17.87</w:t>
      </w:r>
      <w:r>
        <w:rPr>
          <w:rFonts w:ascii="仿宋_GB2312" w:cs="仿宋_GB2312"/>
          <w:b w:val="0"/>
          <w:bCs/>
        </w:rPr>
        <w:t>万元。⑤行政单位医疗</w:t>
      </w:r>
      <w:r>
        <w:rPr>
          <w:rFonts w:hint="eastAsia" w:ascii="仿宋_GB2312" w:cs="仿宋_GB2312"/>
          <w:b w:val="0"/>
          <w:bCs/>
        </w:rPr>
        <w:t>13.82</w:t>
      </w:r>
      <w:r>
        <w:rPr>
          <w:rFonts w:ascii="仿宋_GB2312" w:cs="仿宋_GB2312"/>
          <w:b w:val="0"/>
          <w:bCs/>
        </w:rPr>
        <w:t>万元。⑥住房公积金</w:t>
      </w:r>
      <w:r>
        <w:rPr>
          <w:rFonts w:hint="eastAsia" w:ascii="仿宋_GB2312" w:cs="仿宋_GB2312"/>
          <w:b w:val="0"/>
          <w:bCs/>
        </w:rPr>
        <w:t>22.73</w:t>
      </w:r>
      <w:r>
        <w:rPr>
          <w:rFonts w:ascii="仿宋_GB2312" w:cs="仿宋_GB2312"/>
          <w:b w:val="0"/>
          <w:bCs/>
        </w:rPr>
        <w:t>万元。</w:t>
      </w:r>
    </w:p>
    <w:p>
      <w:pPr>
        <w:pStyle w:val="3"/>
        <w:autoSpaceDE w:val="0"/>
        <w:ind w:left="0" w:leftChars="0" w:firstLine="642" w:firstLineChars="200"/>
        <w:rPr>
          <w:rFonts w:ascii="仿宋_GB2312" w:eastAsia="仿宋_GB2312" w:cs="仿宋_GB2312"/>
          <w:sz w:val="32"/>
          <w:szCs w:val="32"/>
        </w:rPr>
      </w:pPr>
      <w:r>
        <w:rPr>
          <w:rFonts w:ascii="仿宋_GB2312" w:eastAsia="仿宋_GB2312" w:cs="仿宋_GB2312"/>
          <w:b/>
          <w:sz w:val="32"/>
          <w:szCs w:val="32"/>
        </w:rPr>
        <w:t>公用经费支出</w:t>
      </w:r>
      <w:r>
        <w:rPr>
          <w:rFonts w:hint="eastAsia" w:ascii="仿宋_GB2312" w:eastAsia="仿宋_GB2312" w:cs="仿宋_GB2312"/>
          <w:b/>
          <w:sz w:val="32"/>
          <w:szCs w:val="32"/>
        </w:rPr>
        <w:t>267.17</w:t>
      </w:r>
      <w:r>
        <w:rPr>
          <w:rFonts w:ascii="仿宋_GB2312" w:eastAsia="仿宋_GB2312" w:cs="仿宋_GB2312"/>
          <w:b/>
          <w:sz w:val="32"/>
          <w:szCs w:val="32"/>
        </w:rPr>
        <w:t>万元</w:t>
      </w:r>
      <w:r>
        <w:rPr>
          <w:rFonts w:hint="eastAsia" w:cs="宋体"/>
          <w:b/>
          <w:sz w:val="32"/>
          <w:szCs w:val="32"/>
        </w:rPr>
        <w:t>。</w:t>
      </w:r>
      <w:r>
        <w:rPr>
          <w:rFonts w:ascii="仿宋_GB2312" w:eastAsia="仿宋_GB2312" w:cs="仿宋_GB2312"/>
          <w:sz w:val="32"/>
          <w:szCs w:val="32"/>
        </w:rPr>
        <w:t>其中：办公费</w:t>
      </w:r>
      <w:r>
        <w:rPr>
          <w:rFonts w:hint="eastAsia" w:ascii="仿宋_GB2312" w:eastAsia="仿宋_GB2312" w:cs="仿宋_GB2312"/>
          <w:sz w:val="32"/>
          <w:szCs w:val="32"/>
        </w:rPr>
        <w:t>13.83</w:t>
      </w:r>
      <w:r>
        <w:rPr>
          <w:rFonts w:ascii="仿宋_GB2312" w:eastAsia="仿宋_GB2312" w:cs="仿宋_GB2312"/>
          <w:sz w:val="32"/>
          <w:szCs w:val="32"/>
        </w:rPr>
        <w:t>万元</w:t>
      </w:r>
      <w:r>
        <w:rPr>
          <w:rFonts w:hint="eastAsia" w:ascii="仿宋_GB2312" w:eastAsia="仿宋_GB2312" w:cs="仿宋_GB2312"/>
          <w:sz w:val="32"/>
          <w:szCs w:val="32"/>
        </w:rPr>
        <w:t>、印刷费85.01</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水费0.</w:t>
      </w:r>
      <w:r>
        <w:rPr>
          <w:rFonts w:hint="eastAsia" w:ascii="仿宋_GB2312" w:eastAsia="仿宋_GB2312" w:cs="仿宋_GB2312"/>
          <w:sz w:val="32"/>
          <w:szCs w:val="32"/>
        </w:rPr>
        <w:t>23</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电费</w:t>
      </w:r>
      <w:r>
        <w:rPr>
          <w:rFonts w:hint="eastAsia" w:ascii="仿宋_GB2312" w:eastAsia="仿宋_GB2312" w:cs="仿宋_GB2312"/>
          <w:sz w:val="32"/>
          <w:szCs w:val="32"/>
        </w:rPr>
        <w:t>1</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邮电费</w:t>
      </w:r>
      <w:r>
        <w:rPr>
          <w:rFonts w:hint="eastAsia" w:ascii="仿宋_GB2312" w:eastAsia="仿宋_GB2312" w:cs="仿宋_GB2312"/>
          <w:sz w:val="32"/>
          <w:szCs w:val="32"/>
        </w:rPr>
        <w:t>2.01</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物业管理费</w:t>
      </w:r>
      <w:r>
        <w:rPr>
          <w:rFonts w:hint="eastAsia" w:ascii="仿宋_GB2312" w:eastAsia="仿宋_GB2312" w:cs="仿宋_GB2312"/>
          <w:sz w:val="32"/>
          <w:szCs w:val="32"/>
        </w:rPr>
        <w:t>14.62</w:t>
      </w:r>
      <w:r>
        <w:rPr>
          <w:rFonts w:ascii="仿宋_GB2312" w:eastAsia="仿宋_GB2312" w:cs="仿宋_GB2312"/>
          <w:sz w:val="32"/>
          <w:szCs w:val="32"/>
        </w:rPr>
        <w:t>万元</w:t>
      </w:r>
      <w:r>
        <w:rPr>
          <w:rFonts w:hint="eastAsia" w:ascii="仿宋_GB2312" w:eastAsia="仿宋_GB2312" w:cs="仿宋_GB2312"/>
          <w:sz w:val="32"/>
          <w:szCs w:val="32"/>
        </w:rPr>
        <w:t>、差旅费1.34万元、</w:t>
      </w:r>
      <w:r>
        <w:rPr>
          <w:rFonts w:ascii="仿宋_GB2312" w:eastAsia="仿宋_GB2312" w:cs="仿宋_GB2312"/>
          <w:sz w:val="32"/>
          <w:szCs w:val="32"/>
        </w:rPr>
        <w:t>维修（护）费2</w:t>
      </w:r>
      <w:r>
        <w:rPr>
          <w:rFonts w:hint="eastAsia" w:ascii="仿宋_GB2312" w:eastAsia="仿宋_GB2312" w:cs="仿宋_GB2312"/>
          <w:sz w:val="32"/>
          <w:szCs w:val="32"/>
        </w:rPr>
        <w:t>5.56</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培训费</w:t>
      </w:r>
      <w:r>
        <w:rPr>
          <w:rFonts w:hint="eastAsia" w:ascii="仿宋_GB2312" w:eastAsia="仿宋_GB2312" w:cs="仿宋_GB2312"/>
          <w:sz w:val="32"/>
          <w:szCs w:val="32"/>
        </w:rPr>
        <w:t>3.06</w:t>
      </w:r>
      <w:r>
        <w:rPr>
          <w:rFonts w:ascii="仿宋_GB2312" w:eastAsia="仿宋_GB2312" w:cs="仿宋_GB2312"/>
          <w:sz w:val="32"/>
          <w:szCs w:val="32"/>
        </w:rPr>
        <w:t>万元</w:t>
      </w:r>
      <w:r>
        <w:rPr>
          <w:rFonts w:hint="eastAsia" w:ascii="仿宋_GB2312" w:eastAsia="仿宋_GB2312" w:cs="仿宋_GB2312"/>
          <w:sz w:val="32"/>
          <w:szCs w:val="32"/>
        </w:rPr>
        <w:t>、公务接待费0.08万元、</w:t>
      </w:r>
      <w:r>
        <w:rPr>
          <w:rFonts w:ascii="仿宋_GB2312" w:eastAsia="仿宋_GB2312" w:cs="仿宋_GB2312"/>
          <w:sz w:val="32"/>
          <w:szCs w:val="32"/>
        </w:rPr>
        <w:t>劳务费</w:t>
      </w:r>
      <w:r>
        <w:rPr>
          <w:rFonts w:hint="eastAsia" w:ascii="仿宋_GB2312" w:eastAsia="仿宋_GB2312" w:cs="仿宋_GB2312"/>
          <w:sz w:val="32"/>
          <w:szCs w:val="32"/>
        </w:rPr>
        <w:t>49.75</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工会经费</w:t>
      </w:r>
      <w:r>
        <w:rPr>
          <w:rFonts w:hint="eastAsia" w:ascii="仿宋_GB2312" w:eastAsia="仿宋_GB2312" w:cs="仿宋_GB2312"/>
          <w:sz w:val="32"/>
          <w:szCs w:val="32"/>
        </w:rPr>
        <w:t>3.83</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福利费</w:t>
      </w:r>
      <w:r>
        <w:rPr>
          <w:rFonts w:hint="eastAsia" w:ascii="仿宋_GB2312" w:eastAsia="仿宋_GB2312" w:cs="仿宋_GB2312"/>
          <w:sz w:val="32"/>
          <w:szCs w:val="32"/>
        </w:rPr>
        <w:t>4.16</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公务用车运行维护费</w:t>
      </w:r>
      <w:r>
        <w:rPr>
          <w:rFonts w:hint="eastAsia" w:ascii="仿宋_GB2312" w:eastAsia="仿宋_GB2312" w:cs="仿宋_GB2312"/>
          <w:sz w:val="32"/>
          <w:szCs w:val="32"/>
        </w:rPr>
        <w:t>1.27</w:t>
      </w:r>
      <w:r>
        <w:rPr>
          <w:rFonts w:ascii="仿宋_GB2312" w:eastAsia="仿宋_GB2312" w:cs="仿宋_GB2312"/>
          <w:sz w:val="32"/>
          <w:szCs w:val="32"/>
        </w:rPr>
        <w:t>万元</w:t>
      </w:r>
      <w:r>
        <w:rPr>
          <w:rFonts w:hint="eastAsia" w:ascii="仿宋_GB2312" w:eastAsia="仿宋_GB2312" w:cs="仿宋_GB2312"/>
          <w:sz w:val="32"/>
          <w:szCs w:val="32"/>
        </w:rPr>
        <w:t>、其他交通费用17.84万元、</w:t>
      </w:r>
      <w:r>
        <w:rPr>
          <w:rFonts w:ascii="仿宋_GB2312" w:eastAsia="仿宋_GB2312" w:cs="仿宋_GB2312"/>
          <w:sz w:val="32"/>
          <w:szCs w:val="32"/>
        </w:rPr>
        <w:t>其他商品和服务支出</w:t>
      </w:r>
      <w:r>
        <w:rPr>
          <w:rFonts w:hint="eastAsia" w:ascii="仿宋_GB2312" w:eastAsia="仿宋_GB2312" w:cs="仿宋_GB2312"/>
          <w:sz w:val="32"/>
          <w:szCs w:val="32"/>
        </w:rPr>
        <w:t>22.62</w:t>
      </w:r>
      <w:r>
        <w:rPr>
          <w:rFonts w:ascii="仿宋_GB2312" w:eastAsia="仿宋_GB2312" w:cs="仿宋_GB2312"/>
          <w:sz w:val="32"/>
          <w:szCs w:val="32"/>
        </w:rPr>
        <w:t>万元</w:t>
      </w:r>
      <w:r>
        <w:rPr>
          <w:rFonts w:hint="eastAsia" w:ascii="仿宋_GB2312" w:eastAsia="仿宋_GB2312" w:cs="仿宋_GB2312"/>
          <w:sz w:val="32"/>
          <w:szCs w:val="32"/>
        </w:rPr>
        <w:t>、</w:t>
      </w:r>
      <w:r>
        <w:rPr>
          <w:rFonts w:ascii="仿宋_GB2312" w:eastAsia="仿宋_GB2312" w:cs="仿宋_GB2312"/>
          <w:sz w:val="32"/>
          <w:szCs w:val="32"/>
        </w:rPr>
        <w:t>办公设备购置</w:t>
      </w:r>
      <w:r>
        <w:rPr>
          <w:rFonts w:hint="eastAsia" w:ascii="仿宋_GB2312" w:eastAsia="仿宋_GB2312" w:cs="仿宋_GB2312"/>
          <w:sz w:val="32"/>
          <w:szCs w:val="32"/>
        </w:rPr>
        <w:t>20.99</w:t>
      </w:r>
      <w:r>
        <w:rPr>
          <w:rFonts w:ascii="仿宋_GB2312" w:eastAsia="仿宋_GB2312" w:cs="仿宋_GB2312"/>
          <w:sz w:val="32"/>
          <w:szCs w:val="32"/>
        </w:rPr>
        <w:t>万元。</w:t>
      </w:r>
    </w:p>
    <w:p>
      <w:pPr>
        <w:pStyle w:val="2"/>
        <w:autoSpaceDE w:val="0"/>
        <w:ind w:left="0" w:firstLine="640" w:firstLineChars="200"/>
        <w:jc w:val="both"/>
        <w:rPr>
          <w:rFonts w:ascii="仿宋_GB2312" w:cs="仿宋_GB2312"/>
        </w:rPr>
      </w:pPr>
      <w:r>
        <w:rPr>
          <w:rFonts w:hint="eastAsia" w:ascii="仿宋" w:hAnsi="仿宋" w:eastAsia="仿宋" w:cs="仿宋"/>
          <w:b w:val="0"/>
        </w:rPr>
        <w:t>2.</w:t>
      </w:r>
      <w:r>
        <w:rPr>
          <w:rFonts w:ascii="仿宋" w:hAnsi="仿宋" w:eastAsia="仿宋" w:cs="仿宋"/>
          <w:b w:val="0"/>
        </w:rPr>
        <w:t>项目支出</w:t>
      </w:r>
      <w:r>
        <w:rPr>
          <w:rFonts w:ascii="仿宋_GB2312" w:cs="仿宋_GB2312"/>
          <w:b w:val="0"/>
        </w:rPr>
        <w:t>0万元。我单位</w:t>
      </w:r>
      <w:r>
        <w:rPr>
          <w:rFonts w:hint="eastAsia" w:ascii="仿宋_GB2312" w:cs="仿宋_GB2312"/>
          <w:b w:val="0"/>
        </w:rPr>
        <w:t>应列入</w:t>
      </w:r>
      <w:r>
        <w:rPr>
          <w:rFonts w:ascii="仿宋_GB2312" w:cs="仿宋_GB2312"/>
          <w:b w:val="0"/>
        </w:rPr>
        <w:t>项目支出</w:t>
      </w:r>
      <w:r>
        <w:rPr>
          <w:rFonts w:hint="eastAsia" w:ascii="仿宋_GB2312" w:cs="仿宋_GB2312"/>
          <w:b w:val="0"/>
        </w:rPr>
        <w:t>的资金，全部</w:t>
      </w:r>
      <w:r>
        <w:rPr>
          <w:rFonts w:ascii="仿宋_GB2312" w:cs="仿宋_GB2312"/>
          <w:b w:val="0"/>
        </w:rPr>
        <w:t>填列至基本支出</w:t>
      </w:r>
      <w:r>
        <w:rPr>
          <w:rFonts w:hint="eastAsia" w:ascii="仿宋_GB2312" w:cs="仿宋_GB2312"/>
          <w:b w:val="0"/>
        </w:rPr>
        <w:t>，主要原因：用于机构运转人员经费及公用经费。实际发生项目支出共234.5万元，分别为档案保护费40万元，占项目支出的17%；乌海年鉴出版费38.5万元，占项目支出的16%；党史工作经费6万元，占项目支出的3%；地方志两全目标费150万元，占项目支出的63%。</w:t>
      </w:r>
    </w:p>
    <w:p>
      <w:pPr>
        <w:autoSpaceDE w:val="0"/>
        <w:autoSpaceDN w:val="0"/>
        <w:spacing w:before="100" w:beforeAutospacing="1" w:after="100" w:afterAutospacing="1" w:line="580" w:lineRule="atLeast"/>
        <w:ind w:firstLine="600"/>
        <w:rPr>
          <w:rFonts w:ascii="楷体" w:hAnsi="楷体" w:eastAsia="楷体" w:cs="楷体"/>
          <w:b/>
          <w:color w:val="000000"/>
          <w:sz w:val="32"/>
          <w:szCs w:val="32"/>
        </w:rPr>
      </w:pPr>
      <w:r>
        <w:rPr>
          <w:rFonts w:hint="eastAsia" w:ascii="楷体" w:hAnsi="楷体" w:eastAsia="楷体" w:cs="楷体"/>
          <w:b/>
          <w:color w:val="000000"/>
          <w:sz w:val="32"/>
          <w:szCs w:val="32"/>
        </w:rPr>
        <w:t>（四）关于2020年度财政拨款收入支出决算总体情况说明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40" w:firstLineChars="200"/>
        <w:rPr>
          <w:rFonts w:ascii="仿宋_GB2312" w:eastAsia="仿宋_GB2312" w:cs="仿宋_GB2312"/>
          <w:color w:val="000000"/>
          <w:sz w:val="32"/>
          <w:szCs w:val="32"/>
        </w:rPr>
      </w:pPr>
      <w:r>
        <w:rPr>
          <w:rFonts w:hint="eastAsia" w:ascii="仿宋_GB2312" w:eastAsia="仿宋_GB2312"/>
          <w:color w:val="000000"/>
          <w:sz w:val="32"/>
          <w:szCs w:val="32"/>
        </w:rPr>
        <w:t>本部门2020年度财政拨款收入总计597.89万元，其中：财政拨款本年收入合计597.8</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万元，年初结转和结余0.05万元，与2019年度相比，收入总计</w:t>
      </w:r>
      <w:r>
        <w:rPr>
          <w:rFonts w:hint="eastAsia" w:ascii="仿宋_GB2312" w:eastAsia="仿宋_GB2312" w:cs="仿宋_GB2312"/>
          <w:color w:val="000000"/>
          <w:sz w:val="32"/>
          <w:szCs w:val="32"/>
        </w:rPr>
        <w:t>增加85.49</w:t>
      </w:r>
      <w:r>
        <w:rPr>
          <w:rFonts w:hint="eastAsia" w:ascii="仿宋_GB2312" w:eastAsia="仿宋_GB2312"/>
          <w:color w:val="000000"/>
          <w:sz w:val="32"/>
          <w:szCs w:val="32"/>
        </w:rPr>
        <w:t>万元，</w:t>
      </w:r>
      <w:r>
        <w:rPr>
          <w:rFonts w:hint="eastAsia" w:ascii="仿宋_GB2312" w:eastAsia="仿宋_GB2312" w:cs="仿宋_GB2312"/>
          <w:color w:val="000000"/>
          <w:sz w:val="32"/>
          <w:szCs w:val="32"/>
        </w:rPr>
        <w:t>增长16.70%。</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表7.2020年财政拨款收入决算数与2019年财政拨款收入决算数对比分析表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本年财政拨款收入</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上年财政拨款收入</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264.76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-7.77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100.90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-60.91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36.94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31.85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-3.38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3.24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14.63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11.93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年初结转和结余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50.27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-48.32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-96.1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597.89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512.4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85.49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16.7%</w:t>
            </w:r>
          </w:p>
        </w:tc>
      </w:tr>
    </w:tbl>
    <w:p>
      <w:pPr>
        <w:autoSpaceDE w:val="0"/>
        <w:autoSpaceDN w:val="0"/>
        <w:spacing w:after="100"/>
        <w:ind w:firstLine="600"/>
        <w:jc w:val="both"/>
        <w:rPr>
          <w:rFonts w:ascii="仿宋_GB2312" w:eastAsia="仿宋_GB2312" w:cs="仿宋_GB2312"/>
          <w:sz w:val="32"/>
          <w:szCs w:val="32"/>
        </w:rPr>
      </w:pPr>
      <w:r>
        <w:rPr>
          <w:rFonts w:ascii="仿宋_GB2312" w:eastAsia="仿宋_GB2312" w:cs="仿宋_GB2312"/>
          <w:sz w:val="32"/>
          <w:szCs w:val="32"/>
        </w:rPr>
        <w:t>202</w:t>
      </w:r>
      <w:r>
        <w:rPr>
          <w:rFonts w:hint="eastAsia" w:ascii="仿宋_GB2312" w:eastAsia="仿宋_GB2312" w:cs="仿宋_GB2312"/>
          <w:sz w:val="32"/>
          <w:szCs w:val="32"/>
        </w:rPr>
        <w:t>0</w:t>
      </w:r>
      <w:r>
        <w:rPr>
          <w:rFonts w:ascii="仿宋_GB2312" w:eastAsia="仿宋_GB2312" w:cs="仿宋_GB2312"/>
          <w:sz w:val="32"/>
          <w:szCs w:val="32"/>
        </w:rPr>
        <w:t>年度财政拨款收入决算数与20</w:t>
      </w:r>
      <w:r>
        <w:rPr>
          <w:rFonts w:hint="eastAsia" w:ascii="仿宋_GB2312" w:eastAsia="仿宋_GB2312" w:cs="仿宋_GB2312"/>
          <w:sz w:val="32"/>
          <w:szCs w:val="32"/>
        </w:rPr>
        <w:t>19</w:t>
      </w:r>
      <w:r>
        <w:rPr>
          <w:rFonts w:ascii="仿宋_GB2312" w:eastAsia="仿宋_GB2312" w:cs="仿宋_GB2312"/>
          <w:sz w:val="32"/>
          <w:szCs w:val="32"/>
        </w:rPr>
        <w:t>年度财政拨款收入决算数相比，变动原因与二、（一）关于收支情况总体说明中20</w:t>
      </w:r>
      <w:r>
        <w:rPr>
          <w:rFonts w:hint="eastAsia" w:ascii="仿宋_GB2312" w:eastAsia="仿宋_GB2312" w:cs="仿宋_GB2312"/>
          <w:sz w:val="32"/>
          <w:szCs w:val="32"/>
        </w:rPr>
        <w:t>20</w:t>
      </w:r>
      <w:r>
        <w:rPr>
          <w:rFonts w:ascii="仿宋_GB2312" w:eastAsia="仿宋_GB2312" w:cs="仿宋_GB2312"/>
          <w:sz w:val="32"/>
          <w:szCs w:val="32"/>
        </w:rPr>
        <w:t>年度收入决算数与20</w:t>
      </w:r>
      <w:r>
        <w:rPr>
          <w:rFonts w:hint="eastAsia" w:ascii="仿宋_GB2312" w:eastAsia="仿宋_GB2312" w:cs="仿宋_GB2312"/>
          <w:sz w:val="32"/>
          <w:szCs w:val="32"/>
        </w:rPr>
        <w:t>19</w:t>
      </w:r>
      <w:r>
        <w:rPr>
          <w:rFonts w:ascii="仿宋_GB2312" w:eastAsia="仿宋_GB2312" w:cs="仿宋_GB2312"/>
          <w:sz w:val="32"/>
          <w:szCs w:val="32"/>
        </w:rPr>
        <w:t>年度收入决算数对比变动原因相同。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40" w:firstLineChars="200"/>
        <w:rPr>
          <w:rFonts w:ascii="仿宋_GB2312" w:eastAsia="仿宋_GB2312" w:cs="仿宋_GB2312"/>
          <w:color w:val="000000"/>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本部门2020年度财政拨款支出总计597.89万元，其中：年末结转和结余2.38万元，与2019年度相比，支出总计增加85.49万元，增长16.70%。</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表8.2020年财政拨款支出决算数与2019年财政拨款支出决算数对比分析表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r>
        <w:rPr>
          <w:rFonts w:hint="eastAsia" w:ascii="仿宋_GB2312" w:hAnsi="仿宋" w:cs="仿宋_GB2312"/>
          <w:sz w:val="22"/>
          <w:szCs w:val="22"/>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1422"/>
        <w:gridCol w:w="1422"/>
        <w:gridCol w:w="1422"/>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本年财政拨款支出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上年财政拨款支出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264.76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-7.77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37.66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100.86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-63.2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2012604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2012699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51.81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-13.33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2012999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3.86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20.21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31.85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-3.38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2080506</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3.24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14.63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2101101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11.93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2210201</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23.85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-1.12</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年末结转和结余</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2.38</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0.05</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2.33</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4660%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合计</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597.89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512.4</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85.49</w:t>
            </w:r>
          </w:p>
        </w:tc>
        <w:tc>
          <w:tcPr>
            <w:tcW w:w="1422" w:type="dxa"/>
            <w:tcBorders>
              <w:top w:val="single" w:color="auto" w:sz="4" w:space="0"/>
              <w:left w:val="single" w:color="auto" w:sz="4" w:space="0"/>
              <w:bottom w:val="single" w:color="auto" w:sz="4" w:space="0"/>
              <w:right w:val="single" w:color="auto" w:sz="4" w:space="0"/>
            </w:tcBorders>
            <w:vAlign w:val="center"/>
          </w:tcPr>
          <w:p>
            <w:pPr>
              <w:pStyle w:val="2"/>
              <w:ind w:left="0"/>
              <w:jc w:val="center"/>
              <w:rPr>
                <w:rFonts w:ascii="仿宋" w:hAnsi="仿宋" w:eastAsia="仿宋" w:cs="仿宋"/>
                <w:b w:val="0"/>
                <w:bCs/>
                <w:sz w:val="20"/>
                <w:szCs w:val="20"/>
              </w:rPr>
            </w:pPr>
            <w:r>
              <w:rPr>
                <w:rFonts w:hint="eastAsia" w:ascii="仿宋" w:hAnsi="仿宋" w:eastAsia="仿宋" w:cs="仿宋"/>
                <w:b w:val="0"/>
                <w:bCs/>
                <w:sz w:val="20"/>
                <w:szCs w:val="20"/>
              </w:rPr>
              <w:t>16.7%</w:t>
            </w:r>
          </w:p>
        </w:tc>
      </w:tr>
    </w:tbl>
    <w:p>
      <w:pPr>
        <w:autoSpaceDE w:val="0"/>
        <w:autoSpaceDN w:val="0"/>
        <w:spacing w:after="100"/>
        <w:ind w:firstLine="600"/>
        <w:jc w:val="both"/>
        <w:rPr>
          <w:rFonts w:ascii="仿宋_GB2312" w:eastAsia="仿宋_GB2312" w:cs="仿宋_GB2312"/>
          <w:sz w:val="32"/>
          <w:szCs w:val="32"/>
        </w:rPr>
      </w:pPr>
      <w:r>
        <w:rPr>
          <w:rFonts w:ascii="仿宋_GB2312" w:eastAsia="仿宋_GB2312" w:cs="仿宋_GB2312"/>
          <w:sz w:val="32"/>
          <w:szCs w:val="32"/>
        </w:rPr>
        <w:t>202</w:t>
      </w:r>
      <w:r>
        <w:rPr>
          <w:rFonts w:hint="eastAsia" w:ascii="仿宋_GB2312" w:eastAsia="仿宋_GB2312" w:cs="仿宋_GB2312"/>
          <w:sz w:val="32"/>
          <w:szCs w:val="32"/>
        </w:rPr>
        <w:t>0</w:t>
      </w:r>
      <w:r>
        <w:rPr>
          <w:rFonts w:ascii="仿宋_GB2312" w:eastAsia="仿宋_GB2312" w:cs="仿宋_GB2312"/>
          <w:sz w:val="32"/>
          <w:szCs w:val="32"/>
        </w:rPr>
        <w:t>年度财政拨款支出决算数与20</w:t>
      </w:r>
      <w:r>
        <w:rPr>
          <w:rFonts w:hint="eastAsia" w:ascii="仿宋_GB2312" w:eastAsia="仿宋_GB2312" w:cs="仿宋_GB2312"/>
          <w:sz w:val="32"/>
          <w:szCs w:val="32"/>
        </w:rPr>
        <w:t>19</w:t>
      </w:r>
      <w:r>
        <w:rPr>
          <w:rFonts w:ascii="仿宋_GB2312" w:eastAsia="仿宋_GB2312" w:cs="仿宋_GB2312"/>
          <w:sz w:val="32"/>
          <w:szCs w:val="32"/>
        </w:rPr>
        <w:t>年度财政拨款支出决算数相比，变动原因与二、（一）关于收支情况总体说明中20</w:t>
      </w:r>
      <w:r>
        <w:rPr>
          <w:rFonts w:hint="eastAsia" w:ascii="仿宋_GB2312" w:eastAsia="仿宋_GB2312" w:cs="仿宋_GB2312"/>
          <w:sz w:val="32"/>
          <w:szCs w:val="32"/>
        </w:rPr>
        <w:t>20</w:t>
      </w:r>
      <w:r>
        <w:rPr>
          <w:rFonts w:ascii="仿宋_GB2312" w:eastAsia="仿宋_GB2312" w:cs="仿宋_GB2312"/>
          <w:sz w:val="32"/>
          <w:szCs w:val="32"/>
        </w:rPr>
        <w:t>年度支出决算数与20</w:t>
      </w:r>
      <w:r>
        <w:rPr>
          <w:rFonts w:hint="eastAsia" w:ascii="仿宋_GB2312" w:eastAsia="仿宋_GB2312" w:cs="仿宋_GB2312"/>
          <w:sz w:val="32"/>
          <w:szCs w:val="32"/>
        </w:rPr>
        <w:t>19</w:t>
      </w:r>
      <w:r>
        <w:rPr>
          <w:rFonts w:ascii="仿宋_GB2312" w:eastAsia="仿宋_GB2312" w:cs="仿宋_GB2312"/>
          <w:sz w:val="32"/>
          <w:szCs w:val="32"/>
        </w:rPr>
        <w:t>年度支出决算数对比变动原因相同。</w:t>
      </w:r>
    </w:p>
    <w:p>
      <w:pPr>
        <w:autoSpaceDE w:val="0"/>
        <w:autoSpaceDN w:val="0"/>
        <w:spacing w:before="100" w:beforeAutospacing="1" w:after="100" w:afterAutospacing="1" w:line="580" w:lineRule="atLeast"/>
        <w:ind w:firstLine="600"/>
        <w:rPr>
          <w:color w:val="000000"/>
        </w:rPr>
      </w:pPr>
      <w:r>
        <w:rPr>
          <w:rFonts w:hint="eastAsia" w:ascii="楷体" w:hAnsi="楷体" w:eastAsia="楷体" w:cs="楷体"/>
          <w:color w:val="000000"/>
          <w:sz w:val="32"/>
          <w:szCs w:val="32"/>
        </w:rPr>
        <w:t>（五）关于2020年度一般公共预算财政拨款支出决算情况说明</w:t>
      </w:r>
    </w:p>
    <w:p>
      <w:pPr>
        <w:autoSpaceDE w:val="0"/>
        <w:autoSpaceDN w:val="0"/>
        <w:spacing w:before="100" w:beforeAutospacing="1" w:after="100" w:afterAutospacing="1" w:line="580" w:lineRule="atLeast"/>
        <w:ind w:firstLine="600"/>
        <w:rPr>
          <w:rFonts w:ascii="仿宋_GB2312" w:eastAsia="仿宋_GB2312" w:cs="仿宋_GB2312"/>
          <w:color w:val="000000"/>
          <w:sz w:val="32"/>
          <w:szCs w:val="32"/>
        </w:rPr>
      </w:pPr>
      <w:r>
        <w:rPr>
          <w:rFonts w:hint="eastAsia" w:ascii="仿宋_GB2312" w:eastAsia="仿宋_GB2312" w:cs="仿宋_GB2312"/>
          <w:color w:val="000000"/>
          <w:sz w:val="32"/>
          <w:szCs w:val="32"/>
        </w:rPr>
        <w:t>本部门2020年度一般公共预算财政拨款支出合计595.52万元，其中：基本支出595.52万元，占100.00%；项目支出0.00万元，占0.00%。</w:t>
      </w:r>
    </w:p>
    <w:p>
      <w:pPr>
        <w:autoSpaceDE w:val="0"/>
        <w:autoSpaceDN w:val="0"/>
        <w:spacing w:beforeAutospacing="1" w:after="100" w:afterAutospacing="1"/>
        <w:ind w:firstLine="640"/>
        <w:jc w:val="both"/>
        <w:rPr>
          <w:rFonts w:ascii="仿宋_GB2312" w:eastAsia="仿宋_GB2312" w:cs="仿宋_GB2312"/>
          <w:sz w:val="32"/>
          <w:szCs w:val="32"/>
        </w:rPr>
      </w:pPr>
      <w:r>
        <w:rPr>
          <w:rFonts w:ascii="仿宋_GB2312" w:eastAsia="仿宋_GB2312" w:cs="仿宋_GB2312"/>
          <w:sz w:val="32"/>
          <w:szCs w:val="32"/>
        </w:rPr>
        <w:t>本单位一般公共预算财政拨款支出</w:t>
      </w:r>
      <w:r>
        <w:rPr>
          <w:rFonts w:hint="eastAsia" w:ascii="仿宋_GB2312" w:eastAsia="仿宋_GB2312" w:cs="仿宋_GB2312"/>
          <w:sz w:val="32"/>
          <w:szCs w:val="32"/>
        </w:rPr>
        <w:t>595.52</w:t>
      </w:r>
      <w:r>
        <w:rPr>
          <w:rFonts w:ascii="仿宋_GB2312" w:eastAsia="仿宋_GB2312" w:cs="仿宋_GB2312"/>
          <w:sz w:val="32"/>
          <w:szCs w:val="32"/>
        </w:rPr>
        <w:t>万元。与年初预算相比，减少</w:t>
      </w:r>
      <w:r>
        <w:rPr>
          <w:rFonts w:hint="eastAsia" w:ascii="仿宋_GB2312" w:eastAsia="仿宋_GB2312" w:cs="仿宋_GB2312"/>
          <w:sz w:val="32"/>
          <w:szCs w:val="32"/>
        </w:rPr>
        <w:t>20.53</w:t>
      </w:r>
      <w:r>
        <w:rPr>
          <w:rFonts w:ascii="仿宋_GB2312" w:eastAsia="仿宋_GB2312" w:cs="仿宋_GB2312"/>
          <w:sz w:val="32"/>
          <w:szCs w:val="32"/>
        </w:rPr>
        <w:t>万元，下降</w:t>
      </w:r>
      <w:r>
        <w:rPr>
          <w:rFonts w:hint="eastAsia" w:ascii="仿宋_GB2312" w:eastAsia="仿宋_GB2312" w:cs="仿宋_GB2312"/>
          <w:sz w:val="32"/>
          <w:szCs w:val="32"/>
        </w:rPr>
        <w:t>3.3</w:t>
      </w:r>
      <w:r>
        <w:rPr>
          <w:rFonts w:ascii="仿宋_GB2312" w:eastAsia="仿宋_GB2312" w:cs="仿宋_GB2312"/>
          <w:sz w:val="32"/>
          <w:szCs w:val="32"/>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00"/>
        <w:ind w:firstLine="600"/>
        <w:jc w:val="center"/>
        <w:rPr>
          <w:rFonts w:ascii="黑体" w:eastAsia="黑体" w:cs="黑体"/>
        </w:rPr>
      </w:pPr>
      <w:r>
        <w:rPr>
          <w:rFonts w:hint="eastAsia" w:ascii="黑体" w:eastAsia="黑体" w:cs="黑体"/>
        </w:rPr>
        <w:t>表9.2020年一般公共预算财政拨款支出决算数与年初预算数对比分析表</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cs="宋体"/>
          <w:b w:val="0"/>
          <w:bCs/>
          <w:sz w:val="15"/>
          <w:szCs w:val="15"/>
        </w:rPr>
      </w:pPr>
      <w:r>
        <w:rPr>
          <w:rFonts w:hint="eastAsia" w:ascii="仿宋_GB2312" w:hAnsi="仿宋" w:cs="仿宋_GB2312"/>
          <w:sz w:val="22"/>
          <w:szCs w:val="22"/>
        </w:rPr>
        <w:t xml:space="preserve">                                                                                                     </w:t>
      </w:r>
      <w:r>
        <w:rPr>
          <w:rFonts w:hint="eastAsia" w:ascii="仿宋_GB2312" w:hAnsi="仿宋" w:cs="仿宋_GB2312"/>
          <w:b w:val="0"/>
          <w:bCs/>
          <w:sz w:val="15"/>
          <w:szCs w:val="15"/>
        </w:rPr>
        <w:t>单位：万元</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1706"/>
        <w:gridCol w:w="1706"/>
        <w:gridCol w:w="1706"/>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本年预算数</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本年决算数</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预算完成率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sz w:val="20"/>
                <w:szCs w:val="20"/>
              </w:rPr>
            </w:pPr>
            <w:r>
              <w:rPr>
                <w:rFonts w:hint="eastAsia" w:ascii="仿宋" w:hAnsi="仿宋" w:eastAsia="仿宋" w:cs="仿宋"/>
                <w:sz w:val="20"/>
                <w:szCs w:val="20"/>
              </w:rPr>
              <w:t>201</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一般公共服务类</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529.52</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490.92</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2012601</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行政运行</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245.69</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256.99</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2012602</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一般行政管理实务</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240</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37.66</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2012604</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档案馆</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153.96</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2012699</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其他档案事务支出</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40</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38.48</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96.2%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2012999</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其他群众团体事务支出</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3.83</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sz w:val="20"/>
                <w:szCs w:val="20"/>
              </w:rPr>
            </w:pPr>
            <w:r>
              <w:rPr>
                <w:rFonts w:hint="eastAsia" w:ascii="仿宋" w:hAnsi="仿宋" w:eastAsia="仿宋" w:cs="仿宋"/>
                <w:sz w:val="20"/>
                <w:szCs w:val="20"/>
              </w:rPr>
              <w:t>208</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社会保障和就业支出</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47.31</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68.05</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143.8%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2080502</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事业单位离退休</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4.68</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21.71</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463.8%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2080505</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机关事业单位基本养老保险缴费支出</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28.2</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28.47</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2080506</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机关事业单位职业年金缴费支出</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14.21</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17.87</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sz w:val="20"/>
                <w:szCs w:val="20"/>
              </w:rPr>
            </w:pPr>
            <w:r>
              <w:rPr>
                <w:rFonts w:hint="eastAsia" w:ascii="仿宋" w:hAnsi="仿宋" w:eastAsia="仿宋" w:cs="仿宋"/>
                <w:sz w:val="20"/>
                <w:szCs w:val="20"/>
              </w:rPr>
              <w:t>210</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卫生健康支出</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14.87</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13.82</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92.9%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2101101</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行政单位医疗</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14.87</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13.82</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92.9%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sz w:val="20"/>
                <w:szCs w:val="20"/>
              </w:rPr>
            </w:pPr>
            <w:r>
              <w:rPr>
                <w:rFonts w:hint="eastAsia" w:ascii="仿宋" w:hAnsi="仿宋" w:eastAsia="仿宋" w:cs="仿宋"/>
                <w:sz w:val="20"/>
                <w:szCs w:val="20"/>
              </w:rPr>
              <w:t>221</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住房保障支出</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24.35</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22.73</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both"/>
              <w:rPr>
                <w:rFonts w:ascii="仿宋" w:hAnsi="仿宋" w:eastAsia="仿宋" w:cs="仿宋"/>
                <w:b w:val="0"/>
                <w:bCs/>
                <w:sz w:val="20"/>
                <w:szCs w:val="20"/>
              </w:rPr>
            </w:pPr>
            <w:r>
              <w:rPr>
                <w:rFonts w:hint="eastAsia" w:ascii="仿宋" w:hAnsi="仿宋" w:eastAsia="仿宋" w:cs="仿宋"/>
                <w:b w:val="0"/>
                <w:bCs/>
                <w:sz w:val="20"/>
                <w:szCs w:val="20"/>
              </w:rPr>
              <w:t>2210201</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住房公积金</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24.35</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22.73</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b w:val="0"/>
                <w:bCs/>
                <w:sz w:val="20"/>
                <w:szCs w:val="20"/>
              </w:rPr>
            </w:pPr>
            <w:r>
              <w:rPr>
                <w:rFonts w:hint="eastAsia" w:ascii="仿宋" w:hAnsi="仿宋" w:eastAsia="仿宋" w:cs="仿宋"/>
                <w:b w:val="0"/>
                <w:bCs/>
                <w:sz w:val="20"/>
                <w:szCs w:val="20"/>
              </w:rPr>
              <w:t>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12" w:type="dxa"/>
            <w:gridSpan w:val="2"/>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合计</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616.05</w:t>
            </w:r>
          </w:p>
        </w:tc>
        <w:tc>
          <w:tcPr>
            <w:tcW w:w="1706"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595.52</w:t>
            </w:r>
          </w:p>
        </w:tc>
        <w:tc>
          <w:tcPr>
            <w:tcW w:w="1707" w:type="dxa"/>
            <w:tcBorders>
              <w:top w:val="single" w:color="auto" w:sz="4" w:space="0"/>
              <w:left w:val="single" w:color="auto" w:sz="4" w:space="0"/>
              <w:bottom w:val="single" w:color="auto" w:sz="4" w:space="0"/>
              <w:right w:val="single" w:color="auto" w:sz="4" w:space="0"/>
            </w:tcBorders>
            <w:vAlign w:val="center"/>
          </w:tcPr>
          <w:p>
            <w:pPr>
              <w:pStyle w:val="2"/>
              <w:widowControl w:val="0"/>
              <w:ind w:left="0"/>
              <w:jc w:val="center"/>
              <w:rPr>
                <w:rFonts w:ascii="仿宋" w:hAnsi="仿宋" w:eastAsia="仿宋" w:cs="仿宋"/>
                <w:sz w:val="20"/>
                <w:szCs w:val="20"/>
              </w:rPr>
            </w:pPr>
            <w:r>
              <w:rPr>
                <w:rFonts w:hint="eastAsia" w:ascii="仿宋" w:hAnsi="仿宋" w:eastAsia="仿宋" w:cs="仿宋"/>
                <w:sz w:val="20"/>
                <w:szCs w:val="20"/>
              </w:rPr>
              <w:t>96.6%</w:t>
            </w:r>
          </w:p>
        </w:tc>
      </w:tr>
    </w:tbl>
    <w:p>
      <w:pPr>
        <w:tabs>
          <w:tab w:val="left" w:pos="420"/>
        </w:tabs>
        <w:autoSpaceDE w:val="0"/>
        <w:autoSpaceDN w:val="0"/>
        <w:spacing w:line="560" w:lineRule="atLeast"/>
        <w:ind w:firstLine="320" w:firstLineChars="100"/>
        <w:rPr>
          <w:rFonts w:cs="宋体"/>
        </w:rPr>
      </w:pPr>
      <w:r>
        <w:rPr>
          <w:rFonts w:hint="eastAsia" w:ascii="楷体" w:hAnsi="楷体" w:eastAsia="楷体"/>
          <w:sz w:val="32"/>
          <w:szCs w:val="32"/>
          <w:lang w:val="en-US" w:eastAsia="zh-CN"/>
        </w:rPr>
        <w:t>1.</w:t>
      </w:r>
      <w:r>
        <w:rPr>
          <w:rFonts w:hint="eastAsia" w:ascii="楷体" w:hAnsi="楷体" w:eastAsia="楷体"/>
          <w:sz w:val="32"/>
          <w:szCs w:val="32"/>
        </w:rPr>
        <w:t>一般公共服务（类）</w:t>
      </w:r>
    </w:p>
    <w:p>
      <w:pPr>
        <w:tabs>
          <w:tab w:val="left" w:pos="420"/>
        </w:tabs>
        <w:autoSpaceDE w:val="0"/>
        <w:autoSpaceDN w:val="0"/>
        <w:spacing w:line="560" w:lineRule="atLeast"/>
        <w:ind w:firstLine="640"/>
        <w:rPr>
          <w:rFonts w:ascii="仿宋_GB2312" w:eastAsia="仿宋_GB2312"/>
          <w:color w:val="000000"/>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1</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．行政运行。年初预算</w:t>
      </w:r>
      <w:r>
        <w:rPr>
          <w:rFonts w:hint="eastAsia" w:ascii="仿宋_GB2312" w:eastAsia="仿宋_GB2312"/>
          <w:color w:val="000000"/>
          <w:sz w:val="32"/>
          <w:szCs w:val="32"/>
        </w:rPr>
        <w:t>245.69</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256.99</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104.5</w:t>
      </w:r>
      <w:r>
        <w:rPr>
          <w:rFonts w:hint="eastAsia" w:ascii="仿宋_GB2312" w:hAnsi="仿宋" w:eastAsia="仿宋_GB2312"/>
          <w:color w:val="000000"/>
          <w:sz w:val="32"/>
          <w:szCs w:val="32"/>
        </w:rPr>
        <w:t>%。决算数与年初预算数的差异原因：人员工资变动导致人员经费增加。</w:t>
      </w:r>
    </w:p>
    <w:p>
      <w:pPr>
        <w:tabs>
          <w:tab w:val="left" w:pos="420"/>
        </w:tabs>
        <w:autoSpaceDE w:val="0"/>
        <w:autoSpaceDN w:val="0"/>
        <w:spacing w:line="560" w:lineRule="atLeas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2</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一般行政管理事务。年初预算</w:t>
      </w:r>
      <w:r>
        <w:rPr>
          <w:rFonts w:hint="eastAsia" w:ascii="仿宋_GB2312" w:eastAsia="仿宋_GB2312"/>
          <w:color w:val="000000"/>
          <w:sz w:val="32"/>
          <w:szCs w:val="32"/>
        </w:rPr>
        <w:t>240</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37.66</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15.6</w:t>
      </w:r>
      <w:r>
        <w:rPr>
          <w:rFonts w:hint="eastAsia" w:ascii="仿宋_GB2312" w:hAnsi="仿宋" w:eastAsia="仿宋_GB2312"/>
          <w:color w:val="000000"/>
          <w:sz w:val="32"/>
          <w:szCs w:val="32"/>
        </w:rPr>
        <w:t>%。决算数与年初预算数的差异原因：</w:t>
      </w:r>
      <w:r>
        <w:rPr>
          <w:rFonts w:hint="eastAsia" w:ascii="仿宋_GB2312" w:hAnsi="仿宋" w:eastAsia="仿宋_GB2312" w:cs="仿宋_GB2312"/>
          <w:sz w:val="32"/>
          <w:szCs w:val="32"/>
        </w:rPr>
        <w:t>：</w:t>
      </w:r>
      <w:r>
        <w:rPr>
          <w:rFonts w:hint="eastAsia" w:ascii="仿宋_GB2312" w:hAnsi="仿宋" w:eastAsia="仿宋_GB2312"/>
          <w:color w:val="000000"/>
          <w:sz w:val="32"/>
          <w:szCs w:val="32"/>
        </w:rPr>
        <w:t>我单位档案数字化项目正处于停工状态，导致今年未支此款项。</w:t>
      </w:r>
    </w:p>
    <w:p>
      <w:pPr>
        <w:tabs>
          <w:tab w:val="left" w:pos="420"/>
        </w:tabs>
        <w:autoSpaceDE w:val="0"/>
        <w:autoSpaceDN w:val="0"/>
        <w:spacing w:line="560" w:lineRule="atLeas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档案馆支出。年初预算</w:t>
      </w:r>
      <w:r>
        <w:rPr>
          <w:rFonts w:hint="eastAsia" w:ascii="仿宋_GB2312" w:eastAsia="仿宋_GB2312"/>
          <w:color w:val="000000"/>
          <w:sz w:val="32"/>
          <w:szCs w:val="32"/>
        </w:rPr>
        <w:t>0</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153.96</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0</w:t>
      </w:r>
      <w:r>
        <w:rPr>
          <w:rFonts w:hint="eastAsia" w:ascii="仿宋_GB2312" w:hAnsi="仿宋" w:eastAsia="仿宋_GB2312"/>
          <w:color w:val="000000"/>
          <w:sz w:val="32"/>
          <w:szCs w:val="32"/>
        </w:rPr>
        <w:t>%。决算数与年初预算数的差异原因：</w:t>
      </w:r>
      <w:r>
        <w:rPr>
          <w:rFonts w:hint="eastAsia" w:ascii="仿宋_GB2312" w:hAnsi="仿宋" w:eastAsia="仿宋_GB2312" w:cs="仿宋_GB2312"/>
          <w:sz w:val="32"/>
          <w:szCs w:val="32"/>
        </w:rPr>
        <w:t>由于2020年</w:t>
      </w:r>
      <w:r>
        <w:rPr>
          <w:rFonts w:hint="eastAsia" w:ascii="仿宋_GB2312" w:hAnsi="仿宋" w:eastAsia="仿宋_GB2312" w:cs="仿宋_GB2312"/>
          <w:color w:val="000000"/>
          <w:sz w:val="32"/>
          <w:szCs w:val="32"/>
        </w:rPr>
        <w:t>全面完成第二轮地方志书编纂出版任务、地方综合年鉴一年一鉴，公开出版，实现地方综合年鉴全覆盖和全面完成第一轮、第二轮市、区志书蒙古文翻译出版任务，此款项为追加项目资金，年初未做预算。</w:t>
      </w:r>
    </w:p>
    <w:p>
      <w:pPr>
        <w:tabs>
          <w:tab w:val="left" w:pos="420"/>
        </w:tabs>
        <w:autoSpaceDE w:val="0"/>
        <w:autoSpaceDN w:val="0"/>
        <w:spacing w:line="560" w:lineRule="atLeast"/>
        <w:ind w:firstLine="640"/>
        <w:rPr>
          <w:rFonts w:ascii="仿宋_GB2312" w:hAnsi="仿宋" w:eastAsia="仿宋_GB2312"/>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4</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其他档案事务支出。年初预算</w:t>
      </w:r>
      <w:r>
        <w:rPr>
          <w:rFonts w:hint="eastAsia" w:ascii="仿宋_GB2312" w:eastAsia="仿宋_GB2312"/>
          <w:color w:val="000000"/>
          <w:sz w:val="32"/>
          <w:szCs w:val="32"/>
        </w:rPr>
        <w:t>40</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38.48</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96.2</w:t>
      </w:r>
      <w:r>
        <w:rPr>
          <w:rFonts w:hint="eastAsia" w:ascii="仿宋_GB2312" w:hAnsi="仿宋" w:eastAsia="仿宋_GB2312"/>
          <w:color w:val="000000"/>
          <w:sz w:val="32"/>
          <w:szCs w:val="32"/>
        </w:rPr>
        <w:t>%。决算数与年初预算数的差异原因：节约经费，减少支出。</w:t>
      </w:r>
    </w:p>
    <w:p>
      <w:pPr>
        <w:tabs>
          <w:tab w:val="left" w:pos="420"/>
        </w:tabs>
        <w:autoSpaceDE w:val="0"/>
        <w:autoSpaceDN w:val="0"/>
        <w:spacing w:line="560" w:lineRule="atLeast"/>
        <w:ind w:firstLine="640"/>
        <w:rPr>
          <w:rFonts w:ascii="仿宋_GB2312" w:hAnsi="仿宋" w:eastAsia="仿宋_GB2312"/>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5</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其他群众团体事务支出。年初预算</w:t>
      </w:r>
      <w:r>
        <w:rPr>
          <w:rFonts w:hint="eastAsia" w:ascii="仿宋_GB2312" w:eastAsia="仿宋_GB2312"/>
          <w:color w:val="000000"/>
          <w:sz w:val="32"/>
          <w:szCs w:val="32"/>
        </w:rPr>
        <w:t>3.83</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3.83</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100</w:t>
      </w:r>
      <w:r>
        <w:rPr>
          <w:rFonts w:hint="eastAsia" w:ascii="仿宋_GB2312" w:hAnsi="仿宋" w:eastAsia="仿宋_GB2312"/>
          <w:color w:val="000000"/>
          <w:sz w:val="32"/>
          <w:szCs w:val="32"/>
        </w:rPr>
        <w:t>%。</w:t>
      </w:r>
    </w:p>
    <w:p>
      <w:pPr>
        <w:tabs>
          <w:tab w:val="left" w:pos="420"/>
        </w:tabs>
        <w:autoSpaceDE w:val="0"/>
        <w:autoSpaceDN w:val="0"/>
        <w:spacing w:line="560" w:lineRule="atLeast"/>
        <w:ind w:firstLine="640"/>
        <w:rPr>
          <w:rFonts w:ascii="楷体" w:hAnsi="楷体" w:eastAsia="楷体"/>
          <w:color w:val="000000"/>
          <w:sz w:val="32"/>
          <w:szCs w:val="32"/>
        </w:rPr>
      </w:pPr>
      <w:r>
        <w:rPr>
          <w:rFonts w:hint="eastAsia" w:ascii="楷体" w:hAnsi="楷体" w:eastAsia="楷体"/>
          <w:color w:val="000000"/>
          <w:sz w:val="32"/>
          <w:szCs w:val="32"/>
          <w:lang w:val="en-US" w:eastAsia="zh-CN"/>
        </w:rPr>
        <w:t>2.</w:t>
      </w:r>
      <w:r>
        <w:rPr>
          <w:rFonts w:hint="eastAsia" w:ascii="楷体" w:hAnsi="楷体" w:eastAsia="楷体"/>
          <w:color w:val="000000"/>
          <w:sz w:val="32"/>
          <w:szCs w:val="32"/>
        </w:rPr>
        <w:t>社会保障和就业（类）</w:t>
      </w:r>
    </w:p>
    <w:p>
      <w:pPr>
        <w:tabs>
          <w:tab w:val="left" w:pos="420"/>
        </w:tabs>
        <w:autoSpaceDE w:val="0"/>
        <w:autoSpaceDN w:val="0"/>
        <w:spacing w:line="560" w:lineRule="atLeast"/>
        <w:ind w:firstLine="640"/>
        <w:rPr>
          <w:rFonts w:ascii="仿宋_GB2312" w:hAnsi="楷体" w:eastAsia="仿宋_GB2312"/>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1</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事业单位离退休。年初预算</w:t>
      </w:r>
      <w:r>
        <w:rPr>
          <w:rFonts w:hint="eastAsia" w:ascii="仿宋_GB2312" w:eastAsia="仿宋_GB2312"/>
          <w:color w:val="000000"/>
          <w:sz w:val="32"/>
          <w:szCs w:val="32"/>
        </w:rPr>
        <w:t>4.68</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21.71</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463.8</w:t>
      </w:r>
      <w:r>
        <w:rPr>
          <w:rFonts w:hint="eastAsia" w:ascii="仿宋_GB2312" w:hAnsi="仿宋" w:eastAsia="仿宋_GB2312"/>
          <w:color w:val="000000"/>
          <w:sz w:val="32"/>
          <w:szCs w:val="32"/>
        </w:rPr>
        <w:t>%。决算数与年初预算数的差异原因：由于我单位退休人员一名去世，支付抚恤金，导致费用增加。</w:t>
      </w:r>
    </w:p>
    <w:p>
      <w:pPr>
        <w:tabs>
          <w:tab w:val="left" w:pos="420"/>
        </w:tabs>
        <w:autoSpaceDE w:val="0"/>
        <w:autoSpaceDN w:val="0"/>
        <w:spacing w:line="560" w:lineRule="atLeast"/>
        <w:ind w:firstLine="640"/>
        <w:rPr>
          <w:rFonts w:ascii="仿宋_GB2312" w:hAnsi="仿宋" w:eastAsia="仿宋_GB2312"/>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2</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机关事业单位基本养老保险缴费支出。年初预算</w:t>
      </w:r>
      <w:r>
        <w:rPr>
          <w:rFonts w:hint="eastAsia" w:ascii="仿宋_GB2312" w:eastAsia="仿宋_GB2312"/>
          <w:color w:val="000000"/>
          <w:sz w:val="32"/>
          <w:szCs w:val="32"/>
        </w:rPr>
        <w:t>28.2</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28.47</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107</w:t>
      </w:r>
      <w:r>
        <w:rPr>
          <w:rFonts w:hint="eastAsia" w:ascii="仿宋_GB2312" w:hAnsi="仿宋" w:eastAsia="仿宋_GB2312"/>
          <w:color w:val="000000"/>
          <w:sz w:val="32"/>
          <w:szCs w:val="32"/>
        </w:rPr>
        <w:t>%。决算数与年初预算数的差异原因：人员工资调整，导致职工缴纳养老保险费用增加。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600"/>
        <w:jc w:val="both"/>
        <w:rPr>
          <w:rFonts w:ascii="仿宋_GB2312" w:hAnsi="仿宋" w:eastAsia="仿宋_GB2312" w:cs="仿宋_GB2312"/>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机关事业单位职业年金缴费支出。年初预算</w:t>
      </w:r>
      <w:r>
        <w:rPr>
          <w:rFonts w:hint="eastAsia" w:ascii="仿宋_GB2312" w:eastAsia="仿宋_GB2312"/>
          <w:color w:val="000000"/>
          <w:sz w:val="32"/>
          <w:szCs w:val="32"/>
        </w:rPr>
        <w:t>14.21</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17.87</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125.7</w:t>
      </w:r>
      <w:r>
        <w:rPr>
          <w:rFonts w:hint="eastAsia" w:ascii="仿宋_GB2312" w:hAnsi="仿宋" w:eastAsia="仿宋_GB2312"/>
          <w:color w:val="000000"/>
          <w:sz w:val="32"/>
          <w:szCs w:val="32"/>
        </w:rPr>
        <w:t>%。决算数与年初预算数的差异原因：</w:t>
      </w:r>
      <w:r>
        <w:rPr>
          <w:rFonts w:hint="eastAsia" w:ascii="仿宋_GB2312" w:hAnsi="仿宋" w:eastAsia="仿宋_GB2312" w:cs="仿宋_GB2312"/>
          <w:sz w:val="32"/>
          <w:szCs w:val="32"/>
        </w:rPr>
        <w:t>我单位2020年度为10名退休人员职业年金做实。</w:t>
      </w:r>
    </w:p>
    <w:p>
      <w:pPr>
        <w:tabs>
          <w:tab w:val="left" w:pos="420"/>
        </w:tabs>
        <w:autoSpaceDE w:val="0"/>
        <w:autoSpaceDN w:val="0"/>
        <w:spacing w:line="560" w:lineRule="atLeast"/>
        <w:ind w:firstLine="640"/>
        <w:rPr>
          <w:rFonts w:ascii="楷体" w:hAnsi="楷体" w:eastAsia="楷体"/>
          <w:color w:val="000000"/>
          <w:sz w:val="32"/>
          <w:szCs w:val="32"/>
        </w:rPr>
      </w:pPr>
      <w:r>
        <w:rPr>
          <w:rFonts w:hint="eastAsia" w:ascii="楷体" w:hAnsi="楷体" w:eastAsia="楷体"/>
          <w:color w:val="000000"/>
          <w:sz w:val="32"/>
          <w:szCs w:val="32"/>
          <w:lang w:val="en-US" w:eastAsia="zh-CN"/>
        </w:rPr>
        <w:t>4.</w:t>
      </w:r>
      <w:r>
        <w:rPr>
          <w:rFonts w:hint="eastAsia" w:ascii="楷体" w:hAnsi="楷体" w:eastAsia="楷体"/>
          <w:color w:val="000000"/>
          <w:sz w:val="32"/>
          <w:szCs w:val="32"/>
        </w:rPr>
        <w:t>卫生健康（类）</w:t>
      </w:r>
    </w:p>
    <w:p>
      <w:pPr>
        <w:tabs>
          <w:tab w:val="left" w:pos="420"/>
        </w:tabs>
        <w:autoSpaceDE w:val="0"/>
        <w:autoSpaceDN w:val="0"/>
        <w:spacing w:line="560" w:lineRule="atLeast"/>
        <w:ind w:firstLine="640"/>
        <w:rPr>
          <w:rFonts w:ascii="仿宋_GB2312" w:hAnsi="仿宋" w:eastAsia="仿宋_GB2312"/>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1</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行政单位医疗。年初预算</w:t>
      </w:r>
      <w:r>
        <w:rPr>
          <w:rFonts w:hint="eastAsia" w:ascii="仿宋_GB2312" w:eastAsia="仿宋_GB2312"/>
          <w:color w:val="000000"/>
          <w:sz w:val="32"/>
          <w:szCs w:val="32"/>
        </w:rPr>
        <w:t>14.87</w:t>
      </w:r>
      <w:r>
        <w:rPr>
          <w:rFonts w:hint="eastAsia" w:ascii="仿宋_GB2312" w:hAnsi="仿宋" w:eastAsia="仿宋_GB2312"/>
          <w:color w:val="000000"/>
          <w:sz w:val="32"/>
          <w:szCs w:val="32"/>
        </w:rPr>
        <w:t>万元，决算支出</w:t>
      </w:r>
      <w:r>
        <w:rPr>
          <w:rFonts w:hint="eastAsia" w:ascii="仿宋_GB2312" w:eastAsia="仿宋_GB2312"/>
          <w:color w:val="000000"/>
          <w:sz w:val="32"/>
          <w:szCs w:val="32"/>
        </w:rPr>
        <w:t>13.82</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92.9</w:t>
      </w:r>
      <w:r>
        <w:rPr>
          <w:rFonts w:hint="eastAsia" w:ascii="仿宋_GB2312" w:hAnsi="仿宋" w:eastAsia="仿宋_GB2312"/>
          <w:color w:val="000000"/>
          <w:sz w:val="32"/>
          <w:szCs w:val="32"/>
        </w:rPr>
        <w:t>%。决算数与年初预算数的差异原因：人员变动，导致职工缴纳医疗保险费用减少。</w:t>
      </w:r>
    </w:p>
    <w:p>
      <w:pPr>
        <w:tabs>
          <w:tab w:val="left" w:pos="420"/>
        </w:tabs>
        <w:autoSpaceDE w:val="0"/>
        <w:autoSpaceDN w:val="0"/>
        <w:spacing w:line="560" w:lineRule="atLeast"/>
        <w:ind w:firstLine="640" w:firstLineChars="200"/>
        <w:rPr>
          <w:rFonts w:ascii="仿宋" w:hAnsi="仿宋" w:eastAsia="仿宋"/>
          <w:color w:val="000000"/>
          <w:sz w:val="32"/>
          <w:szCs w:val="32"/>
        </w:rPr>
      </w:pPr>
      <w:r>
        <w:rPr>
          <w:rFonts w:hint="eastAsia" w:ascii="楷体" w:hAnsi="楷体" w:eastAsia="楷体"/>
          <w:color w:val="000000"/>
          <w:sz w:val="32"/>
          <w:szCs w:val="32"/>
          <w:lang w:val="en-US" w:eastAsia="zh-CN"/>
        </w:rPr>
        <w:t>5.</w:t>
      </w:r>
      <w:r>
        <w:rPr>
          <w:rFonts w:hint="eastAsia" w:ascii="楷体" w:hAnsi="楷体" w:eastAsia="楷体"/>
          <w:color w:val="000000"/>
          <w:sz w:val="32"/>
          <w:szCs w:val="32"/>
        </w:rPr>
        <w:t>住房保障（类）</w:t>
      </w:r>
    </w:p>
    <w:p>
      <w:pPr>
        <w:tabs>
          <w:tab w:val="left" w:pos="420"/>
        </w:tabs>
        <w:autoSpaceDE w:val="0"/>
        <w:autoSpaceDN w:val="0"/>
        <w:spacing w:line="560" w:lineRule="atLeast"/>
        <w:ind w:firstLine="640"/>
        <w:rPr>
          <w:rFonts w:ascii="仿宋_GB2312" w:hAnsi="仿宋" w:eastAsia="仿宋_GB2312" w:cs="仿宋"/>
          <w:color w:val="000000"/>
          <w:sz w:val="32"/>
          <w:szCs w:val="32"/>
        </w:rPr>
      </w:pP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1</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住房公积金。年初预算24.35万元，决算支出</w:t>
      </w:r>
      <w:r>
        <w:rPr>
          <w:rFonts w:hint="eastAsia" w:ascii="仿宋_GB2312" w:eastAsia="仿宋_GB2312"/>
          <w:color w:val="000000"/>
          <w:sz w:val="32"/>
          <w:szCs w:val="32"/>
        </w:rPr>
        <w:t>22.73</w:t>
      </w:r>
      <w:r>
        <w:rPr>
          <w:rFonts w:hint="eastAsia" w:ascii="仿宋_GB2312" w:hAnsi="仿宋" w:eastAsia="仿宋_GB2312"/>
          <w:color w:val="000000"/>
          <w:sz w:val="32"/>
          <w:szCs w:val="32"/>
        </w:rPr>
        <w:t>万元，完成年初预算的</w:t>
      </w:r>
      <w:r>
        <w:rPr>
          <w:rFonts w:hint="eastAsia" w:ascii="仿宋_GB2312" w:eastAsia="仿宋_GB2312"/>
          <w:color w:val="000000"/>
          <w:sz w:val="32"/>
          <w:szCs w:val="32"/>
        </w:rPr>
        <w:t>93.3</w:t>
      </w:r>
      <w:r>
        <w:rPr>
          <w:rFonts w:hint="eastAsia" w:ascii="仿宋_GB2312" w:hAnsi="仿宋" w:eastAsia="仿宋_GB2312"/>
          <w:color w:val="000000"/>
          <w:sz w:val="32"/>
          <w:szCs w:val="32"/>
        </w:rPr>
        <w:t>%。决算数与年初预算数的差异原因：人员变动，导致住房公积金费用减少。</w:t>
      </w:r>
    </w:p>
    <w:p>
      <w:pPr>
        <w:autoSpaceDE w:val="0"/>
        <w:autoSpaceDN w:val="0"/>
        <w:spacing w:beforeAutospacing="1" w:after="100" w:afterAutospacing="1"/>
        <w:ind w:firstLine="640"/>
        <w:jc w:val="both"/>
        <w:rPr>
          <w:rFonts w:ascii="仿宋_GB2312" w:eastAsia="仿宋_GB2312" w:cs="仿宋_GB2312"/>
          <w:sz w:val="32"/>
          <w:szCs w:val="32"/>
        </w:rPr>
      </w:pPr>
    </w:p>
    <w:p>
      <w:pPr>
        <w:autoSpaceDE w:val="0"/>
        <w:autoSpaceDN w:val="0"/>
        <w:spacing w:before="100" w:beforeAutospacing="1" w:after="100" w:afterAutospacing="1" w:line="580" w:lineRule="atLeast"/>
        <w:ind w:firstLine="600"/>
        <w:rPr>
          <w:color w:val="000000"/>
        </w:rPr>
      </w:pPr>
    </w:p>
    <w:p>
      <w:pPr>
        <w:autoSpaceDE w:val="0"/>
        <w:autoSpaceDN w:val="0"/>
        <w:spacing w:before="100" w:beforeAutospacing="1" w:after="100" w:afterAutospacing="1" w:line="580" w:lineRule="atLeast"/>
        <w:ind w:firstLine="600"/>
        <w:rPr>
          <w:color w:val="000000"/>
        </w:rPr>
      </w:pPr>
      <w:r>
        <w:rPr>
          <w:rFonts w:hint="eastAsia" w:ascii="楷体" w:hAnsi="楷体" w:eastAsia="楷体" w:cs="楷体"/>
          <w:color w:val="000000"/>
          <w:sz w:val="32"/>
          <w:szCs w:val="32"/>
        </w:rPr>
        <w:t>（六）关于2020年度一般公共预算财政拨款基本支出决算情况说明</w:t>
      </w:r>
    </w:p>
    <w:p>
      <w:pPr>
        <w:autoSpaceDE w:val="0"/>
        <w:autoSpaceDN w:val="0"/>
        <w:spacing w:before="100" w:beforeAutospacing="1" w:after="100" w:afterAutospacing="1" w:line="580" w:lineRule="atLeast"/>
        <w:ind w:firstLine="600"/>
        <w:rPr>
          <w:rFonts w:ascii="仿宋_GB2312" w:hAnsi="Times New Roman" w:eastAsia="仿宋_GB2312" w:cs="仿宋_GB2312"/>
          <w:sz w:val="32"/>
          <w:szCs w:val="32"/>
        </w:rPr>
      </w:pPr>
      <w:r>
        <w:rPr>
          <w:rFonts w:hint="eastAsia" w:ascii="仿宋_GB2312" w:eastAsia="仿宋_GB2312" w:cs="仿宋_GB2312"/>
          <w:color w:val="000000"/>
          <w:sz w:val="32"/>
          <w:szCs w:val="32"/>
        </w:rPr>
        <w:t>本部门2020年度一般公共预算财政拨款基本支出595.52万元，其中：人员经费328.35万元，主要包括：</w:t>
      </w:r>
      <w:r>
        <w:rPr>
          <w:rFonts w:hint="eastAsia" w:ascii="仿宋_GB2312" w:hAnsi="Times New Roman" w:eastAsia="仿宋_GB2312" w:cs="仿宋_GB2312"/>
          <w:color w:val="000000"/>
          <w:sz w:val="32"/>
          <w:szCs w:val="32"/>
        </w:rPr>
        <w:t>基本工资86.95万元、津贴补贴121.51万元、奖金8.82万元、绩效工资1.06万元、</w:t>
      </w:r>
      <w:r>
        <w:rPr>
          <w:rFonts w:hint="eastAsia" w:ascii="仿宋_GB2312" w:hAnsi="仿宋_GB2312" w:eastAsia="仿宋_GB2312" w:cs="仿宋_GB2312"/>
          <w:color w:val="000000"/>
          <w:sz w:val="32"/>
          <w:szCs w:val="32"/>
        </w:rPr>
        <w:t>机关事业单位基本养老保险费28.47万元，职</w:t>
      </w:r>
      <w:r>
        <w:rPr>
          <w:rFonts w:hint="eastAsia" w:ascii="仿宋_GB2312" w:hAnsi="仿宋_GB2312" w:eastAsia="仿宋_GB2312" w:cs="仿宋_GB2312"/>
          <w:sz w:val="32"/>
          <w:szCs w:val="32"/>
        </w:rPr>
        <w:t>业年金缴费17.87万元，职工基本医疗保险缴费13.82万元，其他社会保障缴费0.45万元，住房公积金22.73万元，其他工资福利支出4.96万元，</w:t>
      </w:r>
      <w:r>
        <w:rPr>
          <w:rFonts w:hint="eastAsia" w:ascii="仿宋_GB2312" w:hAnsi="Times New Roman" w:eastAsia="仿宋_GB2312" w:cs="仿宋_GB2312"/>
          <w:sz w:val="32"/>
          <w:szCs w:val="32"/>
        </w:rPr>
        <w:t>退休费4.68万元、抚恤金17.03万元、较上年减少2.2万元，主要原因是：我单位2020年人员调出4名，一名去世人员；公用经费267.17万元，主要包括：办公费13.83万元、印刷费85.01万元、水费0.23万元、电费1万元、邮电费2.01万元、物业管理费14.62万元、差旅费1.34万元、维修（护）费25.56万元、培训费3.06万元、公务接待费0.08万元、劳务费49.75万元、工会经费3.83万元、福利费4.16万元、公务用车运行维护费1.27万元、其他交通费用17.84万元、其他商品和服务支出22.62万元、办公设备购置20.99万元，较上年增加85.36万元，主要原因是：</w:t>
      </w:r>
      <w:r>
        <w:rPr>
          <w:rFonts w:hint="eastAsia" w:ascii="仿宋_GB2312" w:eastAsia="仿宋_GB2312" w:cs="仿宋_GB2312"/>
          <w:sz w:val="32"/>
          <w:szCs w:val="32"/>
        </w:rPr>
        <w:t>翻译出版蒙古文《乌海市志》、</w:t>
      </w:r>
      <w:r>
        <w:rPr>
          <w:rFonts w:hint="eastAsia" w:ascii="仿宋_GB2312" w:hAnsi="仿宋_GB2312" w:eastAsia="仿宋_GB2312" w:cs="仿宋_GB2312"/>
          <w:sz w:val="32"/>
          <w:szCs w:val="32"/>
        </w:rPr>
        <w:t>出版印刷2015年-2018年度四本《乌海年鉴》印刷费用增加、劳务费增加。</w:t>
      </w:r>
    </w:p>
    <w:p>
      <w:pPr>
        <w:autoSpaceDE w:val="0"/>
        <w:autoSpaceDN w:val="0"/>
        <w:spacing w:before="100" w:beforeAutospacing="1" w:after="100" w:afterAutospacing="1" w:line="580" w:lineRule="atLeast"/>
        <w:ind w:firstLine="600"/>
      </w:pPr>
      <w:r>
        <w:rPr>
          <w:rFonts w:hint="eastAsia" w:ascii="楷体" w:hAnsi="楷体" w:eastAsia="楷体" w:cs="楷体"/>
          <w:sz w:val="32"/>
          <w:szCs w:val="32"/>
        </w:rPr>
        <w:t>（七）关于2020年度财政拨款</w:t>
      </w:r>
      <w:r>
        <w:rPr>
          <w:sz w:val="32"/>
          <w:szCs w:val="32"/>
        </w:rPr>
        <w:t>“</w:t>
      </w:r>
      <w:r>
        <w:rPr>
          <w:rFonts w:hint="eastAsia" w:ascii="楷体" w:hAnsi="楷体" w:eastAsia="楷体" w:cs="楷体"/>
          <w:sz w:val="32"/>
          <w:szCs w:val="32"/>
        </w:rPr>
        <w:t>三公</w:t>
      </w:r>
      <w:r>
        <w:rPr>
          <w:sz w:val="32"/>
          <w:szCs w:val="32"/>
        </w:rPr>
        <w:t>”</w:t>
      </w:r>
      <w:r>
        <w:rPr>
          <w:rFonts w:hint="eastAsia" w:ascii="楷体" w:hAnsi="楷体" w:eastAsia="楷体" w:cs="楷体"/>
          <w:sz w:val="32"/>
          <w:szCs w:val="32"/>
        </w:rPr>
        <w:t>经费支出决算情况说明</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1、财政拨款</w:t>
      </w:r>
      <w:r>
        <w:rPr>
          <w:color w:val="000000"/>
          <w:sz w:val="32"/>
          <w:szCs w:val="32"/>
        </w:rPr>
        <w:t>“</w:t>
      </w:r>
      <w:r>
        <w:rPr>
          <w:rFonts w:hint="eastAsia" w:ascii="仿宋_GB2312" w:eastAsia="仿宋_GB2312" w:cs="仿宋_GB2312"/>
          <w:color w:val="000000"/>
          <w:sz w:val="32"/>
          <w:szCs w:val="32"/>
        </w:rPr>
        <w:t>三公</w:t>
      </w:r>
      <w:r>
        <w:rPr>
          <w:color w:val="000000"/>
          <w:sz w:val="32"/>
          <w:szCs w:val="32"/>
        </w:rPr>
        <w:t>”</w:t>
      </w:r>
      <w:r>
        <w:rPr>
          <w:rFonts w:hint="eastAsia" w:ascii="仿宋_GB2312" w:eastAsia="仿宋_GB2312" w:cs="仿宋_GB2312"/>
          <w:color w:val="000000"/>
          <w:sz w:val="32"/>
          <w:szCs w:val="32"/>
        </w:rPr>
        <w:t>经费支出决算总体情况说明</w:t>
      </w:r>
    </w:p>
    <w:p>
      <w:pPr>
        <w:autoSpaceDE w:val="0"/>
        <w:autoSpaceDN w:val="0"/>
        <w:spacing w:before="100" w:beforeAutospacing="1" w:after="100" w:afterAutospacing="1" w:line="580" w:lineRule="atLeast"/>
        <w:ind w:firstLine="600"/>
        <w:rPr>
          <w:rFonts w:ascii="仿宋_GB2312" w:hAnsi="Times New Roman" w:eastAsia="仿宋_GB2312" w:cs="仿宋_GB2312"/>
          <w:color w:val="000000"/>
          <w:sz w:val="32"/>
          <w:szCs w:val="32"/>
        </w:rPr>
      </w:pPr>
      <w:r>
        <w:rPr>
          <w:rFonts w:hint="eastAsia" w:ascii="仿宋_GB2312" w:eastAsia="仿宋_GB2312" w:cs="仿宋_GB2312"/>
          <w:color w:val="000000"/>
          <w:sz w:val="32"/>
          <w:szCs w:val="32"/>
        </w:rPr>
        <w:t>本部门2020年度财政拨款</w:t>
      </w:r>
      <w:r>
        <w:rPr>
          <w:color w:val="000000"/>
          <w:sz w:val="32"/>
          <w:szCs w:val="32"/>
        </w:rPr>
        <w:t>“</w:t>
      </w:r>
      <w:r>
        <w:rPr>
          <w:rFonts w:hint="eastAsia" w:ascii="仿宋_GB2312" w:eastAsia="仿宋_GB2312" w:cs="仿宋_GB2312"/>
          <w:color w:val="000000"/>
          <w:sz w:val="32"/>
          <w:szCs w:val="32"/>
        </w:rPr>
        <w:t>三公</w:t>
      </w:r>
      <w:r>
        <w:rPr>
          <w:color w:val="000000"/>
          <w:sz w:val="32"/>
          <w:szCs w:val="32"/>
        </w:rPr>
        <w:t>”</w:t>
      </w:r>
      <w:r>
        <w:rPr>
          <w:rFonts w:hint="eastAsia" w:ascii="仿宋_GB2312" w:eastAsia="仿宋_GB2312" w:cs="仿宋_GB2312"/>
          <w:color w:val="000000"/>
          <w:sz w:val="32"/>
          <w:szCs w:val="32"/>
        </w:rPr>
        <w:t>经费预算为1.74万元，支出决算为1.34万元，完成预算的77.00%，其中：因公出国（境）费预算为0.00万元，支出决算为0.00万元，完成预算的0.00%；公务用车购置及运行维护费预算为1.44万元，支出决算为1.27万元，完成预算的88.20%；公务接待费预算为0.30万元，支出决算为0.08万元，完成预算的26.70%。2020年度财政拨款</w:t>
      </w:r>
      <w:r>
        <w:rPr>
          <w:color w:val="000000"/>
          <w:sz w:val="32"/>
          <w:szCs w:val="32"/>
        </w:rPr>
        <w:t>“</w:t>
      </w:r>
      <w:r>
        <w:rPr>
          <w:rFonts w:hint="eastAsia" w:ascii="仿宋_GB2312" w:eastAsia="仿宋_GB2312" w:cs="仿宋_GB2312"/>
          <w:color w:val="000000"/>
          <w:sz w:val="32"/>
          <w:szCs w:val="32"/>
        </w:rPr>
        <w:t>三公</w:t>
      </w:r>
      <w:r>
        <w:rPr>
          <w:color w:val="000000"/>
          <w:sz w:val="32"/>
          <w:szCs w:val="32"/>
        </w:rPr>
        <w:t>”</w:t>
      </w:r>
      <w:r>
        <w:rPr>
          <w:rFonts w:hint="eastAsia" w:ascii="仿宋_GB2312" w:eastAsia="仿宋_GB2312" w:cs="仿宋_GB2312"/>
          <w:color w:val="000000"/>
          <w:sz w:val="32"/>
          <w:szCs w:val="32"/>
        </w:rPr>
        <w:t>经费支出决算与预算差异情况的原因：</w:t>
      </w:r>
      <w:r>
        <w:rPr>
          <w:rFonts w:hint="eastAsia" w:ascii="仿宋_GB2312" w:eastAsia="仿宋_GB2312" w:cs="仿宋_GB2312"/>
          <w:sz w:val="32"/>
          <w:szCs w:val="32"/>
        </w:rPr>
        <w:t>我单位2020年度公务用车使用频次减少</w:t>
      </w:r>
      <w:r>
        <w:rPr>
          <w:rFonts w:hint="eastAsia" w:ascii="仿宋_GB2312" w:hAnsi="Times New Roman" w:eastAsia="仿宋_GB2312" w:cs="仿宋_GB2312"/>
          <w:color w:val="000000"/>
          <w:sz w:val="32"/>
          <w:szCs w:val="32"/>
        </w:rPr>
        <w:t>。</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2、财政拨款</w:t>
      </w:r>
      <w:r>
        <w:rPr>
          <w:color w:val="000000"/>
          <w:sz w:val="32"/>
          <w:szCs w:val="32"/>
        </w:rPr>
        <w:t>“</w:t>
      </w:r>
      <w:r>
        <w:rPr>
          <w:rFonts w:hint="eastAsia" w:ascii="仿宋_GB2312" w:eastAsia="仿宋_GB2312" w:cs="仿宋_GB2312"/>
          <w:color w:val="000000"/>
          <w:sz w:val="32"/>
          <w:szCs w:val="32"/>
        </w:rPr>
        <w:t>三公</w:t>
      </w:r>
      <w:r>
        <w:rPr>
          <w:color w:val="000000"/>
          <w:sz w:val="32"/>
          <w:szCs w:val="32"/>
        </w:rPr>
        <w:t>”</w:t>
      </w:r>
      <w:r>
        <w:rPr>
          <w:rFonts w:hint="eastAsia" w:ascii="仿宋_GB2312" w:eastAsia="仿宋_GB2312" w:cs="仿宋_GB2312"/>
          <w:color w:val="000000"/>
          <w:sz w:val="32"/>
          <w:szCs w:val="32"/>
        </w:rPr>
        <w:t>经费支出决算具体情况说明</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本部门2020年度财政拨款</w:t>
      </w:r>
      <w:r>
        <w:rPr>
          <w:color w:val="000000"/>
          <w:sz w:val="32"/>
          <w:szCs w:val="32"/>
        </w:rPr>
        <w:t>“</w:t>
      </w:r>
      <w:r>
        <w:rPr>
          <w:rFonts w:hint="eastAsia" w:ascii="仿宋_GB2312" w:eastAsia="仿宋_GB2312" w:cs="仿宋_GB2312"/>
          <w:color w:val="000000"/>
          <w:sz w:val="32"/>
          <w:szCs w:val="32"/>
        </w:rPr>
        <w:t>三公</w:t>
      </w:r>
      <w:r>
        <w:rPr>
          <w:color w:val="000000"/>
          <w:sz w:val="32"/>
          <w:szCs w:val="32"/>
        </w:rPr>
        <w:t>”</w:t>
      </w:r>
      <w:r>
        <w:rPr>
          <w:rFonts w:hint="eastAsia" w:ascii="仿宋_GB2312" w:eastAsia="仿宋_GB2312" w:cs="仿宋_GB2312"/>
          <w:color w:val="000000"/>
          <w:sz w:val="32"/>
          <w:szCs w:val="32"/>
        </w:rPr>
        <w:t>经费支出1.34万元，因公出国（境）费支出0.00万元，占0.00%；公务用车购置及运行维护费支出1.27万元，占94.80%；公务接待费支出0.08万元，占6.00%。具体情况如下：</w:t>
      </w:r>
    </w:p>
    <w:p>
      <w:pPr>
        <w:autoSpaceDE w:val="0"/>
        <w:autoSpaceDN w:val="0"/>
        <w:spacing w:beforeAutospacing="0" w:after="100" w:afterAutospacing="0"/>
        <w:ind w:left="0" w:right="0" w:firstLine="600"/>
        <w:jc w:val="both"/>
        <w:rPr>
          <w:rFonts w:hint="eastAsia" w:ascii="仿宋_GB2312" w:hAnsi="仿宋_GB2312" w:eastAsia="仿宋_GB2312" w:cs="仿宋_GB2312"/>
          <w:sz w:val="32"/>
          <w:szCs w:val="32"/>
          <w:lang w:eastAsia="zh-CN"/>
        </w:rPr>
      </w:pPr>
      <w:r>
        <w:rPr>
          <w:rFonts w:hint="default" w:ascii="仿宋_GB2312" w:eastAsia="仿宋_GB2312" w:cs="仿宋_GB2312"/>
          <w:b/>
          <w:kern w:val="0"/>
          <w:sz w:val="32"/>
          <w:szCs w:val="32"/>
        </w:rPr>
        <w:t>因公出国（境）费支出</w:t>
      </w:r>
      <w:r>
        <w:rPr>
          <w:rFonts w:hint="default" w:ascii="仿宋_GB2312" w:eastAsia="仿宋_GB2312" w:cs="仿宋_GB2312"/>
          <w:kern w:val="0"/>
          <w:sz w:val="32"/>
          <w:szCs w:val="32"/>
        </w:rPr>
        <w:t>0.00万元。</w:t>
      </w:r>
      <w:r>
        <w:rPr>
          <w:rFonts w:hint="eastAsia" w:ascii="仿宋_GB2312" w:hAnsi="仿宋_GB2312" w:eastAsia="仿宋_GB2312" w:cs="仿宋_GB2312"/>
          <w:sz w:val="32"/>
          <w:szCs w:val="32"/>
          <w:lang w:eastAsia="zh-CN"/>
        </w:rPr>
        <w:t>全年因公出国（境）团组</w:t>
      </w:r>
      <w:r>
        <w:rPr>
          <w:rFonts w:hint="eastAsia" w:ascii="仿宋_GB2312" w:hAnsi="仿宋_GB2312" w:eastAsia="仿宋_GB2312" w:cs="仿宋_GB2312"/>
          <w:sz w:val="32"/>
          <w:szCs w:val="32"/>
          <w:lang w:val="en-US"/>
        </w:rPr>
        <w:t>0</w:t>
      </w:r>
      <w:r>
        <w:rPr>
          <w:rFonts w:hint="eastAsia" w:ascii="仿宋_GB2312" w:hAnsi="仿宋_GB2312" w:eastAsia="仿宋_GB2312" w:cs="仿宋_GB2312"/>
          <w:sz w:val="32"/>
          <w:szCs w:val="32"/>
          <w:lang w:eastAsia="zh-CN"/>
        </w:rPr>
        <w:t>个，累计</w:t>
      </w:r>
      <w:r>
        <w:rPr>
          <w:rFonts w:hint="eastAsia" w:ascii="仿宋_GB2312" w:hAnsi="仿宋_GB2312" w:eastAsia="仿宋_GB2312" w:cs="仿宋_GB2312"/>
          <w:sz w:val="32"/>
          <w:szCs w:val="32"/>
          <w:lang w:val="en-US"/>
        </w:rPr>
        <w:t>0</w:t>
      </w:r>
      <w:r>
        <w:rPr>
          <w:rFonts w:hint="eastAsia" w:ascii="仿宋_GB2312" w:hAnsi="仿宋_GB2312" w:eastAsia="仿宋_GB2312" w:cs="仿宋_GB2312"/>
          <w:sz w:val="32"/>
          <w:szCs w:val="32"/>
          <w:lang w:eastAsia="zh-CN"/>
        </w:rPr>
        <w:t>人次。较上年增加</w:t>
      </w:r>
      <w:r>
        <w:rPr>
          <w:rFonts w:hint="eastAsia" w:ascii="仿宋_GB2312" w:hAnsi="仿宋_GB2312" w:eastAsia="仿宋_GB2312" w:cs="仿宋_GB2312"/>
          <w:sz w:val="32"/>
          <w:szCs w:val="32"/>
          <w:lang w:val="en-US"/>
        </w:rPr>
        <w:t>0.00</w:t>
      </w:r>
      <w:r>
        <w:rPr>
          <w:rFonts w:hint="eastAsia" w:ascii="仿宋_GB2312" w:hAnsi="仿宋_GB2312" w:eastAsia="仿宋_GB2312" w:cs="仿宋_GB2312"/>
          <w:sz w:val="32"/>
          <w:szCs w:val="32"/>
          <w:lang w:eastAsia="zh-CN"/>
        </w:rPr>
        <w:t>万元，主要原因是我单位</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年度无因公出国（境）业务发生。</w:t>
      </w:r>
    </w:p>
    <w:p>
      <w:pPr>
        <w:autoSpaceDE w:val="0"/>
        <w:autoSpaceDN w:val="0"/>
        <w:adjustRightInd w:val="0"/>
        <w:spacing w:before="100" w:beforeAutospacing="1" w:after="100" w:afterAutospacing="1" w:line="580" w:lineRule="exact"/>
        <w:ind w:firstLine="600"/>
        <w:rPr>
          <w:rFonts w:ascii="Times New Roman" w:hAnsi="Times New Roman" w:eastAsia="仿宋_GB2312"/>
          <w:color w:val="000000"/>
          <w:sz w:val="32"/>
          <w:szCs w:val="32"/>
        </w:rPr>
      </w:pPr>
      <w:r>
        <w:rPr>
          <w:rFonts w:hint="eastAsia" w:ascii="仿宋_GB2312" w:eastAsia="仿宋_GB2312" w:cs="仿宋_GB2312"/>
          <w:b/>
          <w:color w:val="000000"/>
          <w:sz w:val="32"/>
          <w:szCs w:val="32"/>
        </w:rPr>
        <w:t>公务用车购置及运行维护费支出</w:t>
      </w:r>
      <w:r>
        <w:rPr>
          <w:rFonts w:hint="eastAsia" w:ascii="仿宋_GB2312" w:eastAsia="仿宋_GB2312" w:cs="仿宋_GB2312"/>
          <w:color w:val="000000"/>
          <w:sz w:val="32"/>
          <w:szCs w:val="32"/>
        </w:rPr>
        <w:t>1.27万元。</w:t>
      </w:r>
      <w:r>
        <w:rPr>
          <w:rFonts w:hint="eastAsia" w:ascii="仿宋_GB2312" w:hAnsi="Times New Roman" w:eastAsia="仿宋_GB2312" w:cs="仿宋_GB2312"/>
          <w:color w:val="000000"/>
          <w:sz w:val="32"/>
          <w:szCs w:val="32"/>
        </w:rPr>
        <w:t>其中：公务用车购置支出0.00万元，</w:t>
      </w:r>
      <w:r>
        <w:rPr>
          <w:rFonts w:hint="eastAsia" w:ascii="仿宋_GB2312" w:hAnsi="仿宋_GB2312" w:eastAsia="仿宋_GB2312" w:cs="仿宋_GB2312"/>
          <w:sz w:val="32"/>
          <w:szCs w:val="32"/>
        </w:rPr>
        <w:t>主要用于我单位本年度无公务用车购置支出，</w:t>
      </w:r>
      <w:r>
        <w:rPr>
          <w:rFonts w:hint="eastAsia" w:ascii="仿宋_GB2312" w:hAnsi="Times New Roman" w:eastAsia="仿宋_GB2312" w:cs="仿宋_GB2312"/>
          <w:color w:val="000000"/>
          <w:sz w:val="32"/>
          <w:szCs w:val="32"/>
        </w:rPr>
        <w:t>车均购置费0.00万元，</w:t>
      </w:r>
      <w:r>
        <w:rPr>
          <w:rFonts w:hint="eastAsia" w:ascii="仿宋_GB2312" w:eastAsia="仿宋_GB2312" w:cs="仿宋_GB2312"/>
          <w:color w:val="000000"/>
          <w:sz w:val="32"/>
          <w:szCs w:val="32"/>
        </w:rPr>
        <w:t>公务用车购置支出</w:t>
      </w:r>
      <w:r>
        <w:rPr>
          <w:rFonts w:hint="eastAsia" w:ascii="仿宋_GB2312" w:hAnsi="Times New Roman" w:eastAsia="仿宋_GB2312" w:cs="仿宋_GB2312"/>
          <w:color w:val="000000"/>
          <w:sz w:val="32"/>
          <w:szCs w:val="32"/>
        </w:rPr>
        <w:t>较上年增加0.00万元，主要原因是我单位无公务用车购置支出。公务用车运行维护费支出1.27万元，用于公车加油、日常保养及维修费，</w:t>
      </w:r>
      <w:r>
        <w:rPr>
          <w:rStyle w:val="22"/>
          <w:rFonts w:hint="eastAsia" w:ascii="仿宋_GB2312" w:hAnsi="Times New Roman" w:eastAsia="仿宋_GB2312" w:cs="仿宋_GB2312"/>
          <w:color w:val="000000"/>
          <w:sz w:val="32"/>
          <w:szCs w:val="32"/>
        </w:rPr>
        <w:t>车均运维</w:t>
      </w:r>
      <w:r>
        <w:rPr>
          <w:rFonts w:hint="eastAsia" w:ascii="仿宋_GB2312" w:hAnsi="Times New Roman" w:eastAsia="仿宋_GB2312" w:cs="仿宋_GB2312"/>
          <w:color w:val="000000"/>
          <w:sz w:val="32"/>
          <w:szCs w:val="32"/>
        </w:rPr>
        <w:t>费1.27万元，</w:t>
      </w:r>
      <w:r>
        <w:rPr>
          <w:rFonts w:hint="eastAsia" w:ascii="仿宋_GB2312" w:eastAsia="仿宋_GB2312" w:cs="仿宋_GB2312"/>
          <w:color w:val="000000"/>
          <w:sz w:val="32"/>
          <w:szCs w:val="32"/>
        </w:rPr>
        <w:t>公务用车运行维护费支出</w:t>
      </w:r>
      <w:r>
        <w:rPr>
          <w:rFonts w:hint="eastAsia" w:ascii="仿宋_GB2312" w:hAnsi="Times New Roman" w:eastAsia="仿宋_GB2312" w:cs="仿宋_GB2312"/>
          <w:color w:val="000000"/>
          <w:sz w:val="32"/>
          <w:szCs w:val="32"/>
        </w:rPr>
        <w:t>较上年增加0.15万元，主要原因是车辆加油、保养及维修费用增加，财政拨款开支的公务用车保有量为1辆。</w:t>
      </w:r>
    </w:p>
    <w:p>
      <w:pPr>
        <w:autoSpaceDE w:val="0"/>
        <w:autoSpaceDN w:val="0"/>
        <w:spacing w:before="100" w:beforeAutospacing="1" w:after="100" w:afterAutospacing="1" w:line="580" w:lineRule="atLeast"/>
        <w:ind w:firstLine="600"/>
        <w:rPr>
          <w:rFonts w:ascii="仿宋_GB2312" w:eastAsia="仿宋_GB2312" w:cs="仿宋_GB2312"/>
          <w:color w:val="000000"/>
          <w:sz w:val="32"/>
          <w:szCs w:val="32"/>
        </w:rPr>
      </w:pPr>
      <w:r>
        <w:rPr>
          <w:rFonts w:hint="eastAsia" w:ascii="仿宋_GB2312" w:eastAsia="仿宋_GB2312" w:cs="仿宋_GB2312"/>
          <w:b/>
          <w:color w:val="000000"/>
          <w:sz w:val="32"/>
          <w:szCs w:val="32"/>
        </w:rPr>
        <w:t>公务接待费支出</w:t>
      </w:r>
      <w:r>
        <w:rPr>
          <w:rFonts w:hint="eastAsia" w:ascii="仿宋_GB2312" w:eastAsia="仿宋_GB2312" w:cs="仿宋_GB2312"/>
          <w:color w:val="000000"/>
          <w:sz w:val="32"/>
          <w:szCs w:val="32"/>
        </w:rPr>
        <w:t>0.08万元。其中：国内公务接待费0.08万元，接待1批次，共接待10人次。主要用于、接待自治区地方志编纂委员、自治区方志办。国（境）外接待费0.00万元，接待0批次，共接待0人次。较上年减少0.34万元，主要原因是接待次数减少，接待人数减少。</w:t>
      </w:r>
    </w:p>
    <w:p>
      <w:pPr>
        <w:autoSpaceDE w:val="0"/>
        <w:autoSpaceDN w:val="0"/>
        <w:spacing w:after="100"/>
        <w:ind w:firstLine="600"/>
        <w:rPr>
          <w:rFonts w:cs="宋体"/>
        </w:rPr>
      </w:pPr>
      <w:r>
        <w:rPr>
          <w:rFonts w:ascii="楷体" w:hAnsi="楷体" w:eastAsia="楷体" w:cs="楷体"/>
          <w:b/>
          <w:sz w:val="32"/>
          <w:szCs w:val="32"/>
        </w:rPr>
        <w:t>（八）关于202</w:t>
      </w:r>
      <w:r>
        <w:rPr>
          <w:rFonts w:hint="eastAsia" w:ascii="楷体" w:hAnsi="楷体" w:eastAsia="楷体" w:cs="楷体"/>
          <w:b/>
          <w:sz w:val="32"/>
          <w:szCs w:val="32"/>
        </w:rPr>
        <w:t>0</w:t>
      </w:r>
      <w:r>
        <w:rPr>
          <w:rFonts w:ascii="楷体" w:hAnsi="楷体" w:eastAsia="楷体" w:cs="楷体"/>
          <w:b/>
          <w:sz w:val="32"/>
          <w:szCs w:val="32"/>
        </w:rPr>
        <w:t>年度政府性基金预算财政拨款支出决算情况说明</w:t>
      </w:r>
    </w:p>
    <w:p>
      <w:pPr>
        <w:autoSpaceDE w:val="0"/>
        <w:autoSpaceDN w:val="0"/>
        <w:spacing w:beforeAutospacing="0" w:after="100" w:afterAutospacing="0"/>
        <w:ind w:left="0" w:right="0" w:firstLine="6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年度政府性基金预算收入决算</w:t>
      </w:r>
      <w:r>
        <w:rPr>
          <w:rFonts w:hint="eastAsia" w:ascii="仿宋_GB2312" w:hAnsi="仿宋_GB2312" w:eastAsia="仿宋_GB2312" w:cs="仿宋_GB2312"/>
          <w:sz w:val="32"/>
          <w:szCs w:val="32"/>
          <w:lang w:val="en-US"/>
        </w:rPr>
        <w:t>0.00</w:t>
      </w:r>
      <w:r>
        <w:rPr>
          <w:rFonts w:hint="eastAsia" w:ascii="仿宋_GB2312" w:hAnsi="仿宋_GB2312" w:eastAsia="仿宋_GB2312" w:cs="仿宋_GB2312"/>
          <w:sz w:val="32"/>
          <w:szCs w:val="32"/>
          <w:lang w:eastAsia="zh-CN"/>
        </w:rPr>
        <w:t>万元。与上年相比，增加</w:t>
      </w:r>
      <w:r>
        <w:rPr>
          <w:rFonts w:hint="eastAsia" w:ascii="仿宋_GB2312" w:hAnsi="仿宋_GB2312" w:eastAsia="仿宋_GB2312" w:cs="仿宋_GB2312"/>
          <w:sz w:val="32"/>
          <w:szCs w:val="32"/>
          <w:lang w:val="en-US"/>
        </w:rPr>
        <w:t>0.00</w:t>
      </w:r>
      <w:r>
        <w:rPr>
          <w:rFonts w:hint="eastAsia" w:ascii="仿宋_GB2312" w:hAnsi="仿宋_GB2312" w:eastAsia="仿宋_GB2312" w:cs="仿宋_GB2312"/>
          <w:sz w:val="32"/>
          <w:szCs w:val="32"/>
          <w:lang w:eastAsia="zh-CN"/>
        </w:rPr>
        <w:t>万元，增长</w:t>
      </w:r>
      <w:r>
        <w:rPr>
          <w:rFonts w:hint="eastAsia" w:ascii="仿宋_GB2312" w:hAnsi="仿宋_GB2312" w:eastAsia="仿宋_GB2312" w:cs="仿宋_GB2312"/>
          <w:sz w:val="32"/>
          <w:szCs w:val="32"/>
          <w:lang w:val="en-US"/>
        </w:rPr>
        <w:t>0.00%</w:t>
      </w:r>
      <w:r>
        <w:rPr>
          <w:rFonts w:hint="eastAsia" w:ascii="仿宋_GB2312" w:hAnsi="仿宋_GB2312" w:eastAsia="仿宋_GB2312" w:cs="仿宋_GB2312"/>
          <w:sz w:val="32"/>
          <w:szCs w:val="32"/>
          <w:lang w:eastAsia="zh-CN"/>
        </w:rPr>
        <w:t>，变动原因：我单位本年无政府性基金预算拨款支出；支出决算</w:t>
      </w:r>
      <w:r>
        <w:rPr>
          <w:rFonts w:hint="eastAsia" w:ascii="仿宋_GB2312" w:hAnsi="仿宋_GB2312" w:eastAsia="仿宋_GB2312" w:cs="仿宋_GB2312"/>
          <w:sz w:val="32"/>
          <w:szCs w:val="32"/>
          <w:lang w:val="en-US"/>
        </w:rPr>
        <w:t>0.00</w:t>
      </w:r>
      <w:r>
        <w:rPr>
          <w:rFonts w:hint="eastAsia" w:ascii="仿宋_GB2312" w:hAnsi="仿宋_GB2312" w:eastAsia="仿宋_GB2312" w:cs="仿宋_GB2312"/>
          <w:sz w:val="32"/>
          <w:szCs w:val="32"/>
          <w:lang w:eastAsia="zh-CN"/>
        </w:rPr>
        <w:t>万元。与上年相比，增加</w:t>
      </w:r>
      <w:r>
        <w:rPr>
          <w:rFonts w:hint="eastAsia" w:ascii="仿宋_GB2312" w:hAnsi="仿宋_GB2312" w:eastAsia="仿宋_GB2312" w:cs="仿宋_GB2312"/>
          <w:sz w:val="32"/>
          <w:szCs w:val="32"/>
          <w:lang w:val="en-US"/>
        </w:rPr>
        <w:t>0.00</w:t>
      </w:r>
      <w:r>
        <w:rPr>
          <w:rFonts w:hint="eastAsia" w:ascii="仿宋_GB2312" w:hAnsi="仿宋_GB2312" w:eastAsia="仿宋_GB2312" w:cs="仿宋_GB2312"/>
          <w:sz w:val="32"/>
          <w:szCs w:val="32"/>
          <w:lang w:eastAsia="zh-CN"/>
        </w:rPr>
        <w:t>万元，增长</w:t>
      </w:r>
      <w:r>
        <w:rPr>
          <w:rFonts w:hint="eastAsia" w:ascii="仿宋_GB2312" w:hAnsi="仿宋_GB2312" w:eastAsia="仿宋_GB2312" w:cs="仿宋_GB2312"/>
          <w:sz w:val="32"/>
          <w:szCs w:val="32"/>
          <w:lang w:val="en-US"/>
        </w:rPr>
        <w:t>0.00%</w:t>
      </w:r>
      <w:r>
        <w:rPr>
          <w:rFonts w:hint="eastAsia" w:ascii="仿宋_GB2312" w:hAnsi="仿宋_GB2312" w:eastAsia="仿宋_GB2312" w:cs="仿宋_GB2312"/>
          <w:sz w:val="32"/>
          <w:szCs w:val="32"/>
          <w:lang w:eastAsia="zh-CN"/>
        </w:rPr>
        <w:t>，变动原因：我单位</w:t>
      </w:r>
      <w:r>
        <w:rPr>
          <w:rFonts w:hint="eastAsia" w:ascii="仿宋_GB2312" w:hAnsi="仿宋_GB2312" w:eastAsia="仿宋_GB2312" w:cs="仿宋_GB2312"/>
          <w:sz w:val="32"/>
          <w:szCs w:val="32"/>
          <w:lang w:val="en-US" w:eastAsia="zh-CN"/>
        </w:rPr>
        <w:t>2020年度</w:t>
      </w:r>
      <w:r>
        <w:rPr>
          <w:rFonts w:hint="eastAsia" w:ascii="仿宋_GB2312" w:hAnsi="仿宋_GB2312" w:eastAsia="仿宋_GB2312" w:cs="仿宋_GB2312"/>
          <w:sz w:val="32"/>
          <w:szCs w:val="32"/>
          <w:lang w:eastAsia="zh-CN"/>
        </w:rPr>
        <w:t>无政府性基金预算拨款支出。</w:t>
      </w:r>
    </w:p>
    <w:p>
      <w:pPr>
        <w:autoSpaceDE w:val="0"/>
        <w:autoSpaceDN w:val="0"/>
        <w:spacing w:after="100"/>
        <w:ind w:firstLine="600"/>
        <w:rPr>
          <w:rFonts w:cs="宋体"/>
        </w:rPr>
      </w:pPr>
      <w:r>
        <w:rPr>
          <w:rFonts w:ascii="楷体" w:hAnsi="楷体" w:eastAsia="楷体" w:cs="楷体"/>
          <w:b/>
          <w:sz w:val="32"/>
          <w:szCs w:val="32"/>
        </w:rPr>
        <w:t>（九）关于202</w:t>
      </w:r>
      <w:r>
        <w:rPr>
          <w:rFonts w:hint="eastAsia" w:ascii="楷体" w:hAnsi="楷体" w:eastAsia="楷体" w:cs="楷体"/>
          <w:b/>
          <w:sz w:val="32"/>
          <w:szCs w:val="32"/>
        </w:rPr>
        <w:t>0</w:t>
      </w:r>
      <w:r>
        <w:rPr>
          <w:rFonts w:ascii="楷体" w:hAnsi="楷体" w:eastAsia="楷体" w:cs="楷体"/>
          <w:b/>
          <w:sz w:val="32"/>
          <w:szCs w:val="32"/>
        </w:rPr>
        <w:t>年度国有资本经营预算支出决算情况说明</w:t>
      </w:r>
    </w:p>
    <w:p>
      <w:pPr>
        <w:autoSpaceDE w:val="0"/>
        <w:autoSpaceDN w:val="0"/>
        <w:spacing w:after="100"/>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2020年度国有资本经营预算收入决算0.00万元，与上年相比，与上年相比，增加0.00万元，增长0.00%；支出决算0.00万元。与上年相比，增加0.00万元，增长0.00%，变动原因：我单位本年无国有资本经营预算拨款支出。</w:t>
      </w:r>
    </w:p>
    <w:p>
      <w:pPr>
        <w:autoSpaceDE w:val="0"/>
        <w:autoSpaceDN w:val="0"/>
        <w:spacing w:after="100"/>
        <w:ind w:firstLine="600"/>
        <w:rPr>
          <w:rFonts w:cs="宋体"/>
        </w:rPr>
      </w:pPr>
      <w:r>
        <w:rPr>
          <w:rFonts w:ascii="楷体" w:hAnsi="楷体" w:eastAsia="楷体" w:cs="楷体"/>
          <w:b/>
          <w:sz w:val="32"/>
          <w:szCs w:val="32"/>
        </w:rPr>
        <w:t>（十）政府采购支出情况</w:t>
      </w:r>
    </w:p>
    <w:p>
      <w:pPr>
        <w:autoSpaceDE w:val="0"/>
        <w:autoSpaceDN w:val="0"/>
        <w:spacing w:before="100" w:beforeAutospacing="1" w:after="100" w:afterAutospacing="1" w:line="580" w:lineRule="atLeast"/>
        <w:ind w:firstLine="600"/>
        <w:rPr>
          <w:rFonts w:ascii="仿宋_GB2312" w:eastAsia="仿宋_GB2312" w:cs="仿宋_GB2312"/>
          <w:sz w:val="32"/>
          <w:szCs w:val="32"/>
        </w:rPr>
      </w:pPr>
      <w:r>
        <w:rPr>
          <w:rFonts w:ascii="仿宋_GB2312" w:eastAsia="仿宋_GB2312" w:cs="仿宋_GB2312"/>
          <w:sz w:val="32"/>
          <w:szCs w:val="32"/>
        </w:rPr>
        <w:t>本单位202</w:t>
      </w:r>
      <w:r>
        <w:rPr>
          <w:rFonts w:hint="eastAsia" w:ascii="仿宋_GB2312" w:eastAsia="仿宋_GB2312" w:cs="仿宋_GB2312"/>
          <w:sz w:val="32"/>
          <w:szCs w:val="32"/>
        </w:rPr>
        <w:t>0</w:t>
      </w:r>
      <w:r>
        <w:rPr>
          <w:rFonts w:ascii="仿宋_GB2312" w:eastAsia="仿宋_GB2312" w:cs="仿宋_GB2312"/>
          <w:sz w:val="32"/>
          <w:szCs w:val="32"/>
        </w:rPr>
        <w:t>年度政府采购支出合计0.00万元，其中：政府采购货物支出0.00万元，比20</w:t>
      </w:r>
      <w:r>
        <w:rPr>
          <w:rFonts w:hint="eastAsia" w:ascii="仿宋_GB2312" w:eastAsia="仿宋_GB2312" w:cs="仿宋_GB2312"/>
          <w:sz w:val="32"/>
          <w:szCs w:val="32"/>
        </w:rPr>
        <w:t>19</w:t>
      </w:r>
      <w:r>
        <w:rPr>
          <w:rFonts w:ascii="仿宋_GB2312" w:eastAsia="仿宋_GB2312" w:cs="仿宋_GB2312"/>
          <w:sz w:val="32"/>
          <w:szCs w:val="32"/>
        </w:rPr>
        <w:t>年增加0.00万元，增长0.00%，主要原因是：我单位20</w:t>
      </w:r>
      <w:r>
        <w:rPr>
          <w:rFonts w:hint="eastAsia" w:ascii="仿宋_GB2312" w:eastAsia="仿宋_GB2312" w:cs="仿宋_GB2312"/>
          <w:sz w:val="32"/>
          <w:szCs w:val="32"/>
        </w:rPr>
        <w:t>20</w:t>
      </w:r>
      <w:r>
        <w:rPr>
          <w:rFonts w:ascii="仿宋_GB2312" w:eastAsia="仿宋_GB2312" w:cs="仿宋_GB2312"/>
          <w:sz w:val="32"/>
          <w:szCs w:val="32"/>
        </w:rPr>
        <w:t>年度无政府采购相关业务发生；政府采购工程支出0.00万元，比20</w:t>
      </w:r>
      <w:r>
        <w:rPr>
          <w:rFonts w:hint="eastAsia" w:ascii="仿宋_GB2312" w:eastAsia="仿宋_GB2312" w:cs="仿宋_GB2312"/>
          <w:sz w:val="32"/>
          <w:szCs w:val="32"/>
        </w:rPr>
        <w:t>19</w:t>
      </w:r>
      <w:r>
        <w:rPr>
          <w:rFonts w:ascii="仿宋_GB2312" w:eastAsia="仿宋_GB2312" w:cs="仿宋_GB2312"/>
          <w:sz w:val="32"/>
          <w:szCs w:val="32"/>
        </w:rPr>
        <w:t>年增加0.00万元，增长0.00%，主要原因是：我单位20</w:t>
      </w:r>
      <w:r>
        <w:rPr>
          <w:rFonts w:hint="eastAsia" w:ascii="仿宋_GB2312" w:eastAsia="仿宋_GB2312" w:cs="仿宋_GB2312"/>
          <w:sz w:val="32"/>
          <w:szCs w:val="32"/>
        </w:rPr>
        <w:t>20</w:t>
      </w:r>
      <w:r>
        <w:rPr>
          <w:rFonts w:ascii="仿宋_GB2312" w:eastAsia="仿宋_GB2312" w:cs="仿宋_GB2312"/>
          <w:sz w:val="32"/>
          <w:szCs w:val="32"/>
        </w:rPr>
        <w:t>年度无政府采购相关业务发生；政府采购服务支出0.00万元，比20</w:t>
      </w:r>
      <w:r>
        <w:rPr>
          <w:rFonts w:hint="eastAsia" w:ascii="仿宋_GB2312" w:eastAsia="仿宋_GB2312" w:cs="仿宋_GB2312"/>
          <w:sz w:val="32"/>
          <w:szCs w:val="32"/>
        </w:rPr>
        <w:t>19</w:t>
      </w:r>
      <w:r>
        <w:rPr>
          <w:rFonts w:ascii="仿宋_GB2312" w:eastAsia="仿宋_GB2312" w:cs="仿宋_GB2312"/>
          <w:sz w:val="32"/>
          <w:szCs w:val="32"/>
        </w:rPr>
        <w:t>年增加0.00万元，增长0.00%，主要原因是：我单位202</w:t>
      </w:r>
      <w:r>
        <w:rPr>
          <w:rFonts w:hint="eastAsia" w:ascii="仿宋_GB2312" w:eastAsia="仿宋_GB2312" w:cs="仿宋_GB2312"/>
          <w:sz w:val="32"/>
          <w:szCs w:val="32"/>
        </w:rPr>
        <w:t>0</w:t>
      </w:r>
      <w:r>
        <w:rPr>
          <w:rFonts w:ascii="仿宋_GB2312" w:eastAsia="仿宋_GB2312" w:cs="仿宋_GB2312"/>
          <w:sz w:val="32"/>
          <w:szCs w:val="32"/>
        </w:rPr>
        <w:t>年度无政府采购相关业务发生。授予中小企业合同金额0.00万元，占政府采购支出合同总额的0%。其中：授予小微企业合同金额0.00万元，占政府采购支出合同总额的0%。</w:t>
      </w:r>
    </w:p>
    <w:p>
      <w:pPr>
        <w:autoSpaceDE w:val="0"/>
        <w:autoSpaceDN w:val="0"/>
        <w:spacing w:after="100"/>
        <w:ind w:firstLine="600"/>
        <w:rPr>
          <w:rFonts w:cs="宋体"/>
        </w:rPr>
      </w:pPr>
      <w:r>
        <w:rPr>
          <w:rFonts w:ascii="楷体" w:hAnsi="楷体" w:eastAsia="楷体" w:cs="楷体"/>
          <w:b/>
          <w:sz w:val="32"/>
          <w:szCs w:val="32"/>
        </w:rPr>
        <w:t>（十</w:t>
      </w:r>
      <w:r>
        <w:rPr>
          <w:rFonts w:hint="eastAsia" w:ascii="楷体" w:hAnsi="楷体" w:eastAsia="楷体" w:cs="楷体"/>
          <w:b/>
          <w:sz w:val="32"/>
          <w:szCs w:val="32"/>
          <w:lang w:val="en-US" w:eastAsia="zh-CN"/>
        </w:rPr>
        <w:t>一</w:t>
      </w:r>
      <w:r>
        <w:rPr>
          <w:rFonts w:ascii="楷体" w:hAnsi="楷体" w:eastAsia="楷体" w:cs="楷体"/>
          <w:b/>
          <w:sz w:val="32"/>
          <w:szCs w:val="32"/>
        </w:rPr>
        <w:t>）机关运行经费支出情况</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本部门2020年度机关运行经费支出267.17万元，比2019年增加85.36万元，增长47.00%。主要原因是：出版翻译蒙古文《乌海市志》、《乌海年鉴》印刷费用增加，劳务费用增加。</w:t>
      </w:r>
      <w:r>
        <w:rPr>
          <w:rFonts w:hint="eastAsia" w:ascii="仿宋_GB2312" w:hAnsi="Times New Roman" w:eastAsia="仿宋_GB2312" w:cs="仿宋_GB2312"/>
          <w:color w:val="000000"/>
          <w:sz w:val="32"/>
          <w:szCs w:val="32"/>
        </w:rPr>
        <w:t>其中：办公费13.83万元、印刷费85.01万元、水费0.23万元、电费1万元、邮电费2.01万元、物业管理费14.62万元、差旅费1.34万元、维修（护）费25.56万元、培训费3.06万元、公务接待费0.08万元、劳务费49.75万元、工会经费3.83万元、福利费4.16万元、公务用车运行维护费1.27万元、其他交通费用17.84万元、其他商品和服务支出22.62万元、办公设备购置20.99万元。</w:t>
      </w:r>
    </w:p>
    <w:p>
      <w:pPr>
        <w:autoSpaceDE w:val="0"/>
        <w:autoSpaceDN w:val="0"/>
        <w:spacing w:after="100"/>
        <w:ind w:firstLine="600"/>
        <w:rPr>
          <w:rFonts w:cs="宋体"/>
        </w:rPr>
      </w:pPr>
      <w:r>
        <w:rPr>
          <w:rFonts w:ascii="楷体" w:hAnsi="楷体" w:eastAsia="楷体" w:cs="楷体"/>
          <w:b/>
          <w:sz w:val="32"/>
          <w:szCs w:val="32"/>
        </w:rPr>
        <w:t>（十三）国有资产占用情况</w:t>
      </w:r>
    </w:p>
    <w:p>
      <w:pPr>
        <w:autoSpaceDE w:val="0"/>
        <w:autoSpaceDN w:val="0"/>
        <w:spacing w:after="100"/>
        <w:ind w:firstLine="600"/>
        <w:jc w:val="both"/>
        <w:rPr>
          <w:rFonts w:ascii="仿宋_GB2312" w:eastAsia="仿宋_GB2312" w:cs="仿宋_GB2312"/>
          <w:sz w:val="32"/>
          <w:szCs w:val="32"/>
        </w:rPr>
      </w:pPr>
      <w:r>
        <w:rPr>
          <w:rFonts w:ascii="仿宋_GB2312" w:eastAsia="仿宋_GB2312" w:cs="仿宋_GB2312"/>
          <w:sz w:val="32"/>
          <w:szCs w:val="32"/>
        </w:rPr>
        <w:t>截至202</w:t>
      </w:r>
      <w:r>
        <w:rPr>
          <w:rFonts w:hint="eastAsia" w:ascii="仿宋_GB2312" w:eastAsia="仿宋_GB2312" w:cs="仿宋_GB2312"/>
          <w:sz w:val="32"/>
          <w:szCs w:val="32"/>
        </w:rPr>
        <w:t>0</w:t>
      </w:r>
      <w:r>
        <w:rPr>
          <w:rFonts w:ascii="仿宋_GB2312" w:eastAsia="仿宋_GB2312" w:cs="仿宋_GB2312"/>
          <w:sz w:val="32"/>
          <w:szCs w:val="32"/>
        </w:rPr>
        <w:t>年12月31日，本单位共有车辆1辆，其中，副部（省）级及以上领导用车0辆</w:t>
      </w:r>
      <w:r>
        <w:rPr>
          <w:rFonts w:hint="eastAsia" w:cs="宋体"/>
          <w:sz w:val="32"/>
          <w:szCs w:val="32"/>
        </w:rPr>
        <w:t>、</w:t>
      </w:r>
      <w:r>
        <w:rPr>
          <w:rFonts w:ascii="仿宋_GB2312" w:eastAsia="仿宋_GB2312" w:cs="仿宋_GB2312"/>
          <w:sz w:val="32"/>
          <w:szCs w:val="32"/>
        </w:rPr>
        <w:t>主要领导干部用车0辆、机要通信用车0辆、应急保障用车0辆、执法执勤用车0辆</w:t>
      </w:r>
      <w:r>
        <w:rPr>
          <w:rFonts w:hint="eastAsia" w:cs="宋体"/>
          <w:sz w:val="32"/>
          <w:szCs w:val="32"/>
        </w:rPr>
        <w:t>、</w:t>
      </w:r>
      <w:r>
        <w:rPr>
          <w:rFonts w:ascii="仿宋_GB2312" w:eastAsia="仿宋_GB2312" w:cs="仿宋_GB2312"/>
          <w:sz w:val="32"/>
          <w:szCs w:val="32"/>
        </w:rPr>
        <w:t>特种专业技术用车0辆</w:t>
      </w:r>
      <w:r>
        <w:rPr>
          <w:rFonts w:hint="eastAsia" w:cs="宋体"/>
          <w:sz w:val="32"/>
          <w:szCs w:val="32"/>
        </w:rPr>
        <w:t>、</w:t>
      </w:r>
      <w:r>
        <w:rPr>
          <w:rFonts w:ascii="仿宋_GB2312" w:eastAsia="仿宋_GB2312" w:cs="仿宋_GB2312"/>
          <w:sz w:val="32"/>
          <w:szCs w:val="32"/>
        </w:rPr>
        <w:t>离退休干部用车0辆</w:t>
      </w:r>
      <w:r>
        <w:rPr>
          <w:rFonts w:hint="eastAsia" w:cs="宋体"/>
          <w:sz w:val="32"/>
          <w:szCs w:val="32"/>
        </w:rPr>
        <w:t>、</w:t>
      </w:r>
      <w:r>
        <w:rPr>
          <w:rFonts w:ascii="仿宋_GB2312" w:eastAsia="仿宋_GB2312" w:cs="仿宋_GB2312"/>
          <w:sz w:val="32"/>
          <w:szCs w:val="32"/>
        </w:rPr>
        <w:t>其他用车1辆</w:t>
      </w:r>
      <w:r>
        <w:rPr>
          <w:rFonts w:hint="eastAsia" w:ascii="仿宋_GB2312" w:eastAsia="仿宋_GB2312" w:cs="仿宋_GB2312"/>
          <w:color w:val="auto"/>
          <w:sz w:val="32"/>
          <w:szCs w:val="32"/>
          <w:highlight w:val="none"/>
          <w:lang w:val="en-US" w:eastAsia="zh-CN"/>
        </w:rPr>
        <w:t>主要用于日常工作</w:t>
      </w:r>
      <w:r>
        <w:rPr>
          <w:rFonts w:ascii="仿宋_GB2312" w:eastAsia="仿宋_GB2312" w:cs="仿宋_GB2312"/>
          <w:sz w:val="32"/>
          <w:szCs w:val="32"/>
        </w:rPr>
        <w:t>；单位价值50万元以上通用设备0台，主要是我单位无单位价值50万元以上通用设备，比20</w:t>
      </w:r>
      <w:r>
        <w:rPr>
          <w:rFonts w:hint="eastAsia" w:ascii="仿宋_GB2312" w:eastAsia="仿宋_GB2312" w:cs="仿宋_GB2312"/>
          <w:sz w:val="32"/>
          <w:szCs w:val="32"/>
        </w:rPr>
        <w:t>19</w:t>
      </w:r>
      <w:r>
        <w:rPr>
          <w:rFonts w:ascii="仿宋_GB2312" w:eastAsia="仿宋_GB2312" w:cs="仿宋_GB2312"/>
          <w:sz w:val="32"/>
          <w:szCs w:val="32"/>
        </w:rPr>
        <w:t>年增加0.00台，主要原因是我单位无单位价值50万元以上通用设备;单位价值100万元以上专用设备0台，主要是我单位无单位价值100万元以上专用设备，比20</w:t>
      </w:r>
      <w:r>
        <w:rPr>
          <w:rFonts w:hint="eastAsia" w:ascii="仿宋_GB2312" w:eastAsia="仿宋_GB2312" w:cs="仿宋_GB2312"/>
          <w:sz w:val="32"/>
          <w:szCs w:val="32"/>
        </w:rPr>
        <w:t>19</w:t>
      </w:r>
      <w:r>
        <w:rPr>
          <w:rFonts w:ascii="仿宋_GB2312" w:eastAsia="仿宋_GB2312" w:cs="仿宋_GB2312"/>
          <w:sz w:val="32"/>
          <w:szCs w:val="32"/>
        </w:rPr>
        <w:t>年增加0.00台，主要原因是</w:t>
      </w:r>
      <w:r>
        <w:rPr>
          <w:rFonts w:hint="eastAsia" w:ascii="仿宋_GB2312" w:eastAsia="仿宋_GB2312" w:cs="仿宋_GB2312"/>
          <w:sz w:val="32"/>
          <w:szCs w:val="32"/>
        </w:rPr>
        <w:t>我无</w:t>
      </w:r>
      <w:r>
        <w:rPr>
          <w:rFonts w:ascii="仿宋_GB2312" w:eastAsia="仿宋_GB2312" w:cs="仿宋_GB2312"/>
          <w:sz w:val="32"/>
          <w:szCs w:val="32"/>
        </w:rPr>
        <w:t>单位价值100万元以上专用设备</w:t>
      </w:r>
      <w:r>
        <w:rPr>
          <w:rFonts w:hint="eastAsia" w:ascii="仿宋_GB2312" w:eastAsia="仿宋_GB2312" w:cs="仿宋_GB2312"/>
          <w:sz w:val="32"/>
          <w:szCs w:val="32"/>
        </w:rPr>
        <w:t>。</w:t>
      </w:r>
    </w:p>
    <w:p>
      <w:pPr>
        <w:autoSpaceDE w:val="0"/>
        <w:autoSpaceDN w:val="0"/>
        <w:spacing w:before="100" w:beforeAutospacing="1" w:after="100" w:afterAutospacing="1" w:line="580" w:lineRule="atLeast"/>
        <w:ind w:firstLine="600"/>
        <w:rPr>
          <w:rFonts w:ascii="仿宋" w:hAnsi="仿宋" w:eastAsia="仿宋"/>
          <w:b/>
        </w:rPr>
      </w:pPr>
      <w:r>
        <w:rPr>
          <w:rFonts w:hint="eastAsia" w:ascii="仿宋" w:hAnsi="仿宋" w:eastAsia="仿宋" w:cs="仿宋_GB2312"/>
          <w:b/>
          <w:sz w:val="32"/>
          <w:szCs w:val="32"/>
        </w:rPr>
        <w:t>三、预算绩效情况说明</w:t>
      </w:r>
    </w:p>
    <w:p>
      <w:pPr>
        <w:autoSpaceDE w:val="0"/>
        <w:autoSpaceDN w:val="0"/>
        <w:spacing w:before="100" w:beforeAutospacing="1" w:after="100" w:afterAutospacing="1" w:line="580" w:lineRule="atLeast"/>
        <w:ind w:firstLine="600"/>
      </w:pPr>
      <w:r>
        <w:rPr>
          <w:rFonts w:hint="eastAsia" w:ascii="仿宋_GB2312" w:eastAsia="仿宋_GB2312" w:cs="仿宋_GB2312"/>
          <w:sz w:val="32"/>
          <w:szCs w:val="32"/>
        </w:rPr>
        <w:t>（一）预算绩效管理工作开展情况</w:t>
      </w:r>
    </w:p>
    <w:p>
      <w:pPr>
        <w:autoSpaceDE w:val="0"/>
        <w:autoSpaceDN w:val="0"/>
        <w:adjustRightInd w:val="0"/>
        <w:spacing w:before="100" w:beforeAutospacing="1" w:after="100" w:afterAutospacing="1" w:line="580" w:lineRule="exact"/>
        <w:ind w:right="-84" w:rightChars="-35" w:firstLine="600"/>
        <w:rPr>
          <w:rFonts w:ascii="仿宋_GB2312" w:hAnsi="Times New Roman" w:eastAsia="仿宋_GB2312" w:cs="仿宋_GB2312"/>
          <w:color w:val="C00000"/>
          <w:sz w:val="32"/>
          <w:szCs w:val="32"/>
        </w:rPr>
      </w:pPr>
      <w:r>
        <w:rPr>
          <w:rFonts w:hint="eastAsia" w:ascii="仿宋_GB2312" w:hAnsi="Times New Roman" w:eastAsia="仿宋_GB2312" w:cs="仿宋_GB2312"/>
          <w:sz w:val="32"/>
          <w:szCs w:val="32"/>
        </w:rPr>
        <w:t>根据预算绩效管理要求，我部门组织对2020年度一般公共预算项目支出全面开展绩效自评，</w:t>
      </w:r>
      <w:r>
        <w:rPr>
          <w:rFonts w:hint="eastAsia" w:ascii="仿宋_GB2312" w:hAnsi="Times New Roman" w:eastAsia="仿宋_GB2312" w:cs="仿宋_GB2312"/>
          <w:color w:val="000000" w:themeColor="text1"/>
          <w:sz w:val="32"/>
          <w:szCs w:val="32"/>
          <w14:textFill>
            <w14:solidFill>
              <w14:schemeClr w14:val="tx1"/>
            </w14:solidFill>
          </w14:textFill>
        </w:rPr>
        <w:t>一级项目4个，共涉及资金286万元，占一般公共预算项目支出总额的100%。</w:t>
      </w:r>
      <w:bookmarkStart w:id="0" w:name="_GoBack"/>
      <w:bookmarkEnd w:id="0"/>
    </w:p>
    <w:p>
      <w:pPr>
        <w:autoSpaceDE w:val="0"/>
        <w:autoSpaceDN w:val="0"/>
        <w:adjustRightInd w:val="0"/>
        <w:spacing w:before="100" w:beforeAutospacing="1" w:after="100" w:afterAutospacing="1" w:line="580" w:lineRule="exact"/>
        <w:ind w:right="-84" w:rightChars="-35" w:firstLine="600"/>
        <w:rPr>
          <w:rFonts w:ascii="仿宋_GB2312" w:hAnsi="Times New Roman" w:eastAsia="仿宋_GB2312" w:cs="仿宋_GB2312"/>
          <w:sz w:val="32"/>
          <w:szCs w:val="32"/>
        </w:rPr>
      </w:pPr>
      <w:r>
        <w:rPr>
          <w:rFonts w:hint="eastAsia" w:ascii="仿宋_GB2312" w:eastAsia="仿宋_GB2312" w:cs="仿宋_GB2312"/>
          <w:color w:val="000000"/>
          <w:sz w:val="32"/>
          <w:szCs w:val="32"/>
        </w:rPr>
        <w:t>组织对</w:t>
      </w:r>
      <w:r>
        <w:rPr>
          <w:color w:val="000000"/>
          <w:sz w:val="32"/>
          <w:szCs w:val="32"/>
        </w:rPr>
        <w:t>“</w:t>
      </w:r>
      <w:r>
        <w:rPr>
          <w:rFonts w:hint="eastAsia" w:ascii="仿宋_GB2312" w:eastAsia="仿宋_GB2312" w:cs="仿宋_GB2312"/>
          <w:color w:val="000000"/>
          <w:sz w:val="32"/>
          <w:szCs w:val="32"/>
        </w:rPr>
        <w:t xml:space="preserve"> 档案保护费 </w:t>
      </w:r>
      <w:r>
        <w:rPr>
          <w:color w:val="000000"/>
          <w:sz w:val="32"/>
          <w:szCs w:val="32"/>
        </w:rPr>
        <w:t>”</w:t>
      </w:r>
      <w:r>
        <w:rPr>
          <w:rFonts w:hint="eastAsia" w:ascii="仿宋_GB2312" w:eastAsia="仿宋_GB2312" w:cs="仿宋_GB2312"/>
          <w:color w:val="000000"/>
          <w:sz w:val="32"/>
          <w:szCs w:val="32"/>
        </w:rPr>
        <w:t>、</w:t>
      </w:r>
      <w:r>
        <w:rPr>
          <w:color w:val="000000"/>
          <w:sz w:val="32"/>
          <w:szCs w:val="32"/>
        </w:rPr>
        <w:t xml:space="preserve"> “</w:t>
      </w:r>
      <w:r>
        <w:rPr>
          <w:rFonts w:hint="eastAsia" w:ascii="仿宋_GB2312" w:eastAsia="仿宋_GB2312" w:cs="仿宋_GB2312"/>
          <w:color w:val="000000"/>
          <w:sz w:val="32"/>
          <w:szCs w:val="32"/>
        </w:rPr>
        <w:t xml:space="preserve"> 乌海年鉴出版费 </w:t>
      </w:r>
      <w:r>
        <w:rPr>
          <w:color w:val="000000"/>
          <w:sz w:val="32"/>
          <w:szCs w:val="32"/>
        </w:rPr>
        <w:t>”</w:t>
      </w:r>
      <w:r>
        <w:rPr>
          <w:rFonts w:hint="eastAsia" w:ascii="仿宋_GB2312" w:eastAsia="仿宋_GB2312" w:cs="仿宋_GB2312"/>
          <w:color w:val="000000"/>
          <w:sz w:val="32"/>
          <w:szCs w:val="32"/>
        </w:rPr>
        <w:t>、</w:t>
      </w:r>
      <w:r>
        <w:rPr>
          <w:color w:val="000000"/>
          <w:sz w:val="32"/>
          <w:szCs w:val="32"/>
        </w:rPr>
        <w:t>“</w:t>
      </w:r>
      <w:r>
        <w:rPr>
          <w:rFonts w:hint="eastAsia" w:ascii="仿宋_GB2312" w:eastAsia="仿宋_GB2312" w:cs="仿宋_GB2312"/>
          <w:color w:val="000000"/>
          <w:sz w:val="32"/>
          <w:szCs w:val="32"/>
        </w:rPr>
        <w:t xml:space="preserve"> 党史工作经费 </w:t>
      </w:r>
      <w:r>
        <w:rPr>
          <w:color w:val="000000"/>
          <w:sz w:val="32"/>
          <w:szCs w:val="32"/>
        </w:rPr>
        <w:t>”</w:t>
      </w:r>
      <w:r>
        <w:rPr>
          <w:rFonts w:hint="eastAsia" w:ascii="仿宋_GB2312" w:eastAsia="仿宋_GB2312" w:cs="仿宋_GB2312"/>
          <w:color w:val="000000"/>
          <w:sz w:val="32"/>
          <w:szCs w:val="32"/>
        </w:rPr>
        <w:t>、</w:t>
      </w:r>
      <w:r>
        <w:rPr>
          <w:color w:val="000000"/>
          <w:sz w:val="32"/>
          <w:szCs w:val="32"/>
        </w:rPr>
        <w:t>“</w:t>
      </w:r>
      <w:r>
        <w:rPr>
          <w:rFonts w:hint="eastAsia" w:ascii="仿宋_GB2312" w:eastAsia="仿宋_GB2312" w:cs="仿宋_GB2312"/>
          <w:color w:val="000000"/>
          <w:sz w:val="32"/>
          <w:szCs w:val="32"/>
        </w:rPr>
        <w:t xml:space="preserve">档案数字化加工 </w:t>
      </w:r>
      <w:r>
        <w:rPr>
          <w:color w:val="000000"/>
          <w:sz w:val="32"/>
          <w:szCs w:val="32"/>
        </w:rPr>
        <w:t>”</w:t>
      </w:r>
      <w:r>
        <w:rPr>
          <w:rFonts w:hint="eastAsia" w:ascii="仿宋" w:hAnsi="仿宋" w:eastAsia="仿宋"/>
          <w:color w:val="000000"/>
          <w:sz w:val="32"/>
          <w:szCs w:val="32"/>
        </w:rPr>
        <w:t xml:space="preserve"> “地方志两全目标”</w:t>
      </w:r>
      <w:r>
        <w:rPr>
          <w:rFonts w:hint="eastAsia" w:ascii="仿宋_GB2312" w:eastAsia="仿宋_GB2312" w:cs="仿宋_GB2312"/>
          <w:color w:val="000000"/>
          <w:sz w:val="32"/>
          <w:szCs w:val="32"/>
        </w:rPr>
        <w:t>5个项目开展了部门评价，涉及一般公共预算支出436万元，</w:t>
      </w:r>
      <w:r>
        <w:rPr>
          <w:rFonts w:hint="eastAsia" w:ascii="仿宋_GB2312" w:hAnsi="Times New Roman" w:eastAsia="仿宋_GB2312" w:cs="仿宋_GB2312"/>
          <w:color w:val="000000"/>
          <w:sz w:val="32"/>
          <w:szCs w:val="32"/>
        </w:rPr>
        <w:t>从评价情况来看，该项目按计划、进度实施，达到了预期效果，资金使用到位，取得了良好的效益。</w:t>
      </w:r>
    </w:p>
    <w:p>
      <w:pPr>
        <w:autoSpaceDE w:val="0"/>
        <w:autoSpaceDN w:val="0"/>
        <w:spacing w:before="100" w:beforeAutospacing="1" w:after="100" w:afterAutospacing="1" w:line="580" w:lineRule="atLeast"/>
        <w:ind w:firstLine="600"/>
      </w:pPr>
      <w:r>
        <w:rPr>
          <w:rFonts w:hint="eastAsia" w:ascii="仿宋_GB2312" w:eastAsia="仿宋_GB2312" w:cs="仿宋_GB2312"/>
          <w:sz w:val="32"/>
          <w:szCs w:val="32"/>
        </w:rPr>
        <w:t>（二）部门决算中项目绩效自评结果</w:t>
      </w:r>
    </w:p>
    <w:p>
      <w:pPr>
        <w:autoSpaceDE w:val="0"/>
        <w:autoSpaceDN w:val="0"/>
        <w:spacing w:before="100" w:beforeAutospacing="1" w:after="100" w:afterAutospacing="1" w:line="580" w:lineRule="atLeast"/>
        <w:ind w:firstLine="960" w:firstLineChars="300"/>
        <w:rPr>
          <w:rFonts w:ascii="仿宋_GB2312" w:hAnsi="Times New Roman" w:eastAsia="仿宋_GB2312" w:cs="仿宋_GB2312"/>
          <w:sz w:val="32"/>
          <w:szCs w:val="32"/>
        </w:rPr>
      </w:pPr>
      <w:r>
        <w:rPr>
          <w:rFonts w:hint="eastAsia" w:ascii="仿宋_GB2312" w:hAnsi="Times New Roman" w:eastAsia="仿宋_GB2312" w:cs="仿宋_GB2312"/>
          <w:sz w:val="32"/>
          <w:szCs w:val="32"/>
        </w:rPr>
        <w:t>我部门今年在部门决算中反映</w:t>
      </w:r>
      <w:r>
        <w:rPr>
          <w:color w:val="000000"/>
          <w:sz w:val="32"/>
          <w:szCs w:val="32"/>
        </w:rPr>
        <w:t>“</w:t>
      </w:r>
      <w:r>
        <w:rPr>
          <w:rFonts w:hint="eastAsia" w:ascii="仿宋_GB2312" w:eastAsia="仿宋_GB2312" w:cs="仿宋_GB2312"/>
          <w:color w:val="000000"/>
          <w:sz w:val="32"/>
          <w:szCs w:val="32"/>
        </w:rPr>
        <w:t xml:space="preserve"> 档案保护费 </w:t>
      </w:r>
      <w:r>
        <w:rPr>
          <w:color w:val="000000"/>
          <w:sz w:val="32"/>
          <w:szCs w:val="32"/>
        </w:rPr>
        <w:t>”</w:t>
      </w:r>
      <w:r>
        <w:rPr>
          <w:rFonts w:hint="eastAsia" w:ascii="仿宋_GB2312" w:eastAsia="仿宋_GB2312" w:cs="仿宋_GB2312"/>
          <w:color w:val="000000"/>
          <w:sz w:val="32"/>
          <w:szCs w:val="32"/>
        </w:rPr>
        <w:t>、</w:t>
      </w:r>
      <w:r>
        <w:rPr>
          <w:color w:val="000000"/>
          <w:sz w:val="32"/>
          <w:szCs w:val="32"/>
        </w:rPr>
        <w:t xml:space="preserve"> “</w:t>
      </w:r>
      <w:r>
        <w:rPr>
          <w:rFonts w:hint="eastAsia" w:ascii="仿宋_GB2312" w:eastAsia="仿宋_GB2312" w:cs="仿宋_GB2312"/>
          <w:color w:val="000000"/>
          <w:sz w:val="32"/>
          <w:szCs w:val="32"/>
        </w:rPr>
        <w:t xml:space="preserve"> 《乌海年鉴》出版费 </w:t>
      </w:r>
      <w:r>
        <w:rPr>
          <w:color w:val="000000"/>
          <w:sz w:val="32"/>
          <w:szCs w:val="32"/>
        </w:rPr>
        <w:t>”</w:t>
      </w:r>
      <w:r>
        <w:rPr>
          <w:rFonts w:hint="eastAsia" w:ascii="仿宋_GB2312" w:eastAsia="仿宋_GB2312" w:cs="仿宋_GB2312"/>
          <w:color w:val="000000"/>
          <w:sz w:val="32"/>
          <w:szCs w:val="32"/>
        </w:rPr>
        <w:t>、</w:t>
      </w:r>
      <w:r>
        <w:rPr>
          <w:color w:val="000000"/>
          <w:sz w:val="32"/>
          <w:szCs w:val="32"/>
        </w:rPr>
        <w:t>“</w:t>
      </w:r>
      <w:r>
        <w:rPr>
          <w:rFonts w:hint="eastAsia" w:ascii="仿宋_GB2312" w:eastAsia="仿宋_GB2312" w:cs="仿宋_GB2312"/>
          <w:color w:val="000000"/>
          <w:sz w:val="32"/>
          <w:szCs w:val="32"/>
        </w:rPr>
        <w:t xml:space="preserve"> 党史工作经费 </w:t>
      </w:r>
      <w:r>
        <w:rPr>
          <w:color w:val="000000"/>
          <w:sz w:val="32"/>
          <w:szCs w:val="32"/>
        </w:rPr>
        <w:t>”</w:t>
      </w:r>
      <w:r>
        <w:rPr>
          <w:rFonts w:hint="eastAsia" w:ascii="仿宋_GB2312" w:eastAsia="仿宋_GB2312" w:cs="仿宋_GB2312"/>
          <w:color w:val="000000"/>
          <w:sz w:val="32"/>
          <w:szCs w:val="32"/>
        </w:rPr>
        <w:t>、</w:t>
      </w:r>
      <w:r>
        <w:rPr>
          <w:color w:val="000000"/>
          <w:sz w:val="32"/>
          <w:szCs w:val="32"/>
        </w:rPr>
        <w:t>“</w:t>
      </w:r>
      <w:r>
        <w:rPr>
          <w:rFonts w:hint="eastAsia" w:ascii="仿宋_GB2312" w:eastAsia="仿宋_GB2312" w:cs="仿宋_GB2312"/>
          <w:color w:val="000000"/>
          <w:sz w:val="32"/>
          <w:szCs w:val="32"/>
        </w:rPr>
        <w:t xml:space="preserve">档案数字化加工 </w:t>
      </w:r>
      <w:r>
        <w:rPr>
          <w:rFonts w:hint="eastAsia"/>
          <w:color w:val="000000"/>
          <w:sz w:val="32"/>
          <w:szCs w:val="32"/>
        </w:rPr>
        <w:t>”</w:t>
      </w:r>
      <w:r>
        <w:rPr>
          <w:rFonts w:hint="eastAsia" w:ascii="仿宋" w:hAnsi="仿宋" w:eastAsia="仿宋"/>
          <w:color w:val="000000"/>
          <w:sz w:val="32"/>
          <w:szCs w:val="32"/>
        </w:rPr>
        <w:t>“地方志两全目标”</w:t>
      </w:r>
      <w:r>
        <w:rPr>
          <w:rFonts w:hint="eastAsia" w:ascii="仿宋_GB2312" w:hAnsi="Times New Roman" w:eastAsia="仿宋_GB2312" w:cs="仿宋_GB2312"/>
          <w:sz w:val="32"/>
          <w:szCs w:val="32"/>
        </w:rPr>
        <w:t>5个一般公共预算项目的绩效自评结果。</w:t>
      </w:r>
    </w:p>
    <w:p>
      <w:pPr>
        <w:tabs>
          <w:tab w:val="left" w:pos="312"/>
        </w:tabs>
        <w:autoSpaceDE w:val="0"/>
        <w:autoSpaceDN w:val="0"/>
        <w:spacing w:before="100" w:beforeAutospacing="1" w:after="100" w:afterAutospacing="1" w:line="580" w:lineRule="atLeast"/>
        <w:ind w:firstLine="640" w:firstLineChars="200"/>
      </w:pPr>
      <w:r>
        <w:rPr>
          <w:rFonts w:hint="eastAsia" w:ascii="仿宋_GB2312" w:eastAsia="仿宋_GB2312" w:cs="仿宋_GB2312"/>
          <w:color w:val="000000"/>
          <w:sz w:val="32"/>
          <w:szCs w:val="32"/>
        </w:rPr>
        <w:t>1.档案保护费经费项目自评综述：根据年初设定的绩效目标，项目自评得分10分。全年预算数为40万元，执行数为40万</w:t>
      </w:r>
      <w:r>
        <w:rPr>
          <w:rFonts w:hint="eastAsia" w:ascii="仿宋_GB2312" w:hAnsi="仿宋_GB2312" w:eastAsia="仿宋_GB2312" w:cs="仿宋_GB2312"/>
          <w:color w:val="000000"/>
          <w:sz w:val="32"/>
          <w:szCs w:val="32"/>
        </w:rPr>
        <w:t>元，完成预算的100%。</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2" w:firstLineChars="200"/>
        <w:outlineLvl w:val="0"/>
        <w:rPr>
          <w:rFonts w:ascii="仿宋_GB2312" w:eastAsia="仿宋_GB2312" w:cs="宋体"/>
          <w:color w:val="000000"/>
          <w:sz w:val="32"/>
          <w:szCs w:val="32"/>
        </w:rPr>
      </w:pPr>
      <w:r>
        <w:rPr>
          <w:rFonts w:hint="eastAsia" w:ascii="仿宋_GB2312" w:eastAsia="仿宋_GB2312"/>
          <w:b/>
          <w:color w:val="000000"/>
          <w:sz w:val="32"/>
          <w:szCs w:val="32"/>
        </w:rPr>
        <w:t>项目绩效目标完成情况：</w:t>
      </w:r>
      <w:r>
        <w:rPr>
          <w:rFonts w:hint="eastAsia" w:ascii="仿宋_GB2312" w:eastAsia="仿宋_GB2312"/>
          <w:color w:val="000000"/>
          <w:sz w:val="32"/>
          <w:szCs w:val="32"/>
        </w:rPr>
        <w:t>档案保护费全年支出主要用于单位档案收集、整理等支出、完善硬件设施，；还有物业管理费等支出。累计执行财政资金40万元。</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2" w:firstLineChars="200"/>
        <w:outlineLvl w:val="0"/>
        <w:rPr>
          <w:rFonts w:ascii="仿宋_GB2312" w:eastAsia="仿宋_GB2312"/>
          <w:color w:val="000000"/>
          <w:sz w:val="32"/>
          <w:szCs w:val="32"/>
        </w:rPr>
      </w:pPr>
      <w:r>
        <w:rPr>
          <w:rFonts w:hint="eastAsia" w:ascii="仿宋_GB2312" w:eastAsia="仿宋_GB2312"/>
          <w:b/>
          <w:color w:val="000000"/>
          <w:sz w:val="32"/>
          <w:szCs w:val="32"/>
        </w:rPr>
        <w:t>发现的主要问题及原因</w:t>
      </w:r>
      <w:r>
        <w:rPr>
          <w:rFonts w:hint="eastAsia" w:ascii="仿宋_GB2312" w:eastAsia="仿宋_GB2312"/>
          <w:color w:val="000000"/>
          <w:sz w:val="32"/>
          <w:szCs w:val="32"/>
        </w:rPr>
        <w:t>：由于档案年代久远、考证困难；部分设备老化。</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42" w:firstLineChars="200"/>
        <w:outlineLvl w:val="0"/>
        <w:rPr>
          <w:rFonts w:ascii="仿宋_GB2312" w:hAnsi="仿宋" w:eastAsia="仿宋_GB2312" w:cs="仿宋_GB2312"/>
          <w:sz w:val="32"/>
          <w:szCs w:val="32"/>
        </w:rPr>
      </w:pPr>
      <w:r>
        <w:rPr>
          <w:rFonts w:hint="eastAsia" w:ascii="仿宋_GB2312" w:eastAsia="仿宋_GB2312"/>
          <w:b/>
          <w:color w:val="000000"/>
          <w:sz w:val="32"/>
          <w:szCs w:val="32"/>
        </w:rPr>
        <w:t>下一步改进措施：</w:t>
      </w:r>
      <w:r>
        <w:rPr>
          <w:rFonts w:hint="eastAsia" w:ascii="仿宋_GB2312" w:eastAsia="仿宋_GB2312"/>
          <w:color w:val="000000"/>
          <w:sz w:val="32"/>
          <w:szCs w:val="32"/>
        </w:rPr>
        <w:t>加强档案管理业务监督指导，高质量做好脱贫攻坚和疫情防控档案归集工作，扎实做好脱贫攻坚档案收集整理归档工作，认真做好疫情防控档案归集工作，加强监督检查，强化档案治理保障，强化教育培训，提高档案人员依法行政水平，深入推进档案安全体系建设，加强基础设施建设。</w:t>
      </w:r>
    </w:p>
    <w:p>
      <w:pPr>
        <w:pStyle w:val="31"/>
        <w:tabs>
          <w:tab w:val="left" w:pos="420"/>
        </w:tabs>
        <w:autoSpaceDE w:val="0"/>
        <w:autoSpaceDN w:val="0"/>
        <w:spacing w:line="580" w:lineRule="atLeast"/>
        <w:ind w:firstLine="640"/>
        <w:rPr>
          <w:rFonts w:ascii="仿宋_GB2312" w:eastAsia="仿宋_GB2312" w:cs="宋体"/>
          <w:color w:val="000000"/>
          <w:sz w:val="32"/>
          <w:szCs w:val="32"/>
        </w:rPr>
      </w:pPr>
      <w:r>
        <w:rPr>
          <w:rFonts w:hint="eastAsia" w:ascii="仿宋_GB2312" w:eastAsia="仿宋_GB2312"/>
          <w:color w:val="000000"/>
          <w:sz w:val="32"/>
          <w:szCs w:val="32"/>
        </w:rPr>
        <w:t>2.《乌海年鉴》出版费项目自评综述：根据年初设定的绩效目标，项目自评得分100分。全年预算数为40万元，执行数为38.5万元，完成预算的96%。</w:t>
      </w:r>
    </w:p>
    <w:p>
      <w:pPr>
        <w:pStyle w:val="31"/>
        <w:numPr>
          <w:ilvl w:val="0"/>
          <w:numId w:val="0"/>
        </w:numPr>
        <w:tabs>
          <w:tab w:val="left" w:pos="420"/>
        </w:tabs>
        <w:autoSpaceDE w:val="0"/>
        <w:autoSpaceDN w:val="0"/>
        <w:spacing w:line="580" w:lineRule="atLeast"/>
        <w:ind w:firstLine="642" w:firstLineChars="200"/>
        <w:rPr>
          <w:rFonts w:ascii="仿宋_GB2312" w:eastAsia="仿宋_GB2312"/>
          <w:color w:val="000000"/>
          <w:sz w:val="32"/>
          <w:szCs w:val="32"/>
        </w:rPr>
      </w:pPr>
      <w:r>
        <w:rPr>
          <w:rFonts w:hint="eastAsia" w:ascii="仿宋_GB2312" w:eastAsia="仿宋_GB2312"/>
          <w:b/>
          <w:color w:val="000000"/>
          <w:sz w:val="32"/>
          <w:szCs w:val="32"/>
        </w:rPr>
        <w:t>项目绩效目标完成情况：</w:t>
      </w:r>
      <w:r>
        <w:rPr>
          <w:rFonts w:hint="eastAsia" w:ascii="仿宋_GB2312" w:eastAsia="仿宋_GB2312"/>
          <w:color w:val="000000"/>
          <w:sz w:val="32"/>
          <w:szCs w:val="32"/>
        </w:rPr>
        <w:t>完成《乌海年鉴（2020卷）》编审工作，已完成印刷出版</w:t>
      </w:r>
    </w:p>
    <w:p>
      <w:pPr>
        <w:tabs>
          <w:tab w:val="left" w:pos="420"/>
        </w:tabs>
        <w:autoSpaceDE w:val="0"/>
        <w:autoSpaceDN w:val="0"/>
        <w:spacing w:line="580" w:lineRule="atLeast"/>
        <w:ind w:firstLine="642" w:firstLineChars="200"/>
        <w:rPr>
          <w:rFonts w:ascii="仿宋_GB2312" w:eastAsia="仿宋_GB2312"/>
          <w:color w:val="000000"/>
          <w:sz w:val="32"/>
          <w:szCs w:val="32"/>
        </w:rPr>
      </w:pPr>
      <w:r>
        <w:rPr>
          <w:rFonts w:hint="eastAsia" w:ascii="仿宋_GB2312" w:eastAsia="仿宋_GB2312"/>
          <w:b/>
          <w:color w:val="000000"/>
          <w:sz w:val="32"/>
          <w:szCs w:val="32"/>
        </w:rPr>
        <w:t>发现的主要问题及原因</w:t>
      </w:r>
      <w:r>
        <w:rPr>
          <w:rFonts w:hint="eastAsia" w:ascii="仿宋_GB2312" w:eastAsia="仿宋_GB2312"/>
          <w:color w:val="000000"/>
          <w:sz w:val="32"/>
          <w:szCs w:val="32"/>
        </w:rPr>
        <w:t>：无。</w:t>
      </w:r>
    </w:p>
    <w:p>
      <w:pPr>
        <w:tabs>
          <w:tab w:val="left" w:pos="420"/>
        </w:tabs>
        <w:autoSpaceDE w:val="0"/>
        <w:autoSpaceDN w:val="0"/>
        <w:spacing w:line="580" w:lineRule="atLeast"/>
        <w:ind w:firstLine="642" w:firstLineChars="200"/>
        <w:rPr>
          <w:rFonts w:hint="eastAsia" w:ascii="仿宋_GB2312" w:eastAsia="仿宋_GB2312"/>
          <w:color w:val="000000"/>
          <w:sz w:val="32"/>
          <w:szCs w:val="32"/>
        </w:rPr>
      </w:pPr>
      <w:r>
        <w:rPr>
          <w:rFonts w:hint="eastAsia" w:ascii="仿宋_GB2312" w:eastAsia="仿宋_GB2312"/>
          <w:b/>
          <w:color w:val="000000"/>
          <w:sz w:val="32"/>
          <w:szCs w:val="32"/>
        </w:rPr>
        <w:t>下一步改进措施：</w:t>
      </w:r>
      <w:r>
        <w:rPr>
          <w:rFonts w:hint="eastAsia" w:ascii="仿宋_GB2312" w:eastAsia="仿宋_GB2312"/>
          <w:color w:val="000000"/>
          <w:sz w:val="32"/>
          <w:szCs w:val="32"/>
        </w:rPr>
        <w:t>加强地方志管理业务监督指导，严格把好政治关、民族观、事实关、文字关，完成《乌海年鉴》出版工作，按照自治区地方志研究室要求，督促指导各区提高年鉴及地方志编纂质量。</w:t>
      </w:r>
    </w:p>
    <w:p>
      <w:pPr>
        <w:tabs>
          <w:tab w:val="left" w:pos="420"/>
        </w:tabs>
        <w:spacing w:line="620" w:lineRule="exact"/>
        <w:ind w:firstLine="640" w:firstLineChars="200"/>
        <w:rPr>
          <w:rFonts w:ascii="仿宋_GB2312" w:eastAsia="仿宋_GB2312" w:cs="宋体"/>
          <w:color w:val="000000"/>
          <w:sz w:val="32"/>
          <w:szCs w:val="32"/>
        </w:rPr>
      </w:pPr>
      <w:r>
        <w:rPr>
          <w:rFonts w:hint="eastAsia" w:ascii="仿宋_GB2312" w:eastAsia="仿宋_GB2312"/>
          <w:color w:val="000000"/>
          <w:sz w:val="32"/>
          <w:szCs w:val="32"/>
        </w:rPr>
        <w:t>3.党史工作经费项目自评综述：根据年初设定的绩效目标，项目自评得分100分。全年预算数为6万元，执行数为6万元，完成预算的100%。</w:t>
      </w:r>
    </w:p>
    <w:p>
      <w:pPr>
        <w:tabs>
          <w:tab w:val="left" w:pos="420"/>
        </w:tabs>
        <w:spacing w:line="620" w:lineRule="exact"/>
        <w:ind w:firstLine="642" w:firstLineChars="200"/>
        <w:rPr>
          <w:rFonts w:ascii="仿宋_GB2312" w:eastAsia="仿宋_GB2312" w:cs="宋体"/>
          <w:color w:val="000000"/>
          <w:sz w:val="32"/>
          <w:szCs w:val="32"/>
        </w:rPr>
      </w:pPr>
      <w:r>
        <w:rPr>
          <w:rFonts w:hint="eastAsia" w:ascii="仿宋_GB2312" w:eastAsia="仿宋_GB2312"/>
          <w:b/>
          <w:color w:val="000000"/>
          <w:sz w:val="32"/>
          <w:szCs w:val="32"/>
        </w:rPr>
        <w:t>项目绩效目标完成情况：</w:t>
      </w:r>
      <w:r>
        <w:rPr>
          <w:rFonts w:hint="eastAsia" w:ascii="仿宋_GB2312" w:eastAsia="仿宋_GB2312"/>
          <w:color w:val="000000"/>
          <w:spacing w:val="8"/>
          <w:sz w:val="32"/>
          <w:szCs w:val="32"/>
        </w:rPr>
        <w:t>通过客观、真实、准确、科学的记载、反映、宣传乌海的历史，总结利用党的历史经验，弘扬党的优良传统，进一步提高党史工作科学化水平。</w:t>
      </w:r>
    </w:p>
    <w:p>
      <w:pPr>
        <w:pStyle w:val="31"/>
        <w:tabs>
          <w:tab w:val="left" w:pos="420"/>
        </w:tabs>
        <w:autoSpaceDE w:val="0"/>
        <w:autoSpaceDN w:val="0"/>
        <w:spacing w:line="580" w:lineRule="atLeast"/>
        <w:ind w:left="420" w:firstLine="160" w:firstLineChars="50"/>
        <w:rPr>
          <w:rFonts w:ascii="仿宋_GB2312" w:eastAsia="仿宋_GB2312"/>
          <w:color w:val="000000"/>
          <w:sz w:val="32"/>
          <w:szCs w:val="32"/>
        </w:rPr>
      </w:pPr>
      <w:r>
        <w:rPr>
          <w:rFonts w:hint="eastAsia" w:ascii="仿宋_GB2312" w:eastAsia="仿宋_GB2312"/>
          <w:b/>
          <w:color w:val="000000"/>
          <w:sz w:val="32"/>
          <w:szCs w:val="32"/>
        </w:rPr>
        <w:t>发现的主要问题及原因</w:t>
      </w:r>
      <w:r>
        <w:rPr>
          <w:rFonts w:hint="eastAsia" w:ascii="仿宋_GB2312" w:eastAsia="仿宋_GB2312"/>
          <w:color w:val="000000"/>
          <w:sz w:val="32"/>
          <w:szCs w:val="32"/>
        </w:rPr>
        <w:t>：无。</w:t>
      </w:r>
    </w:p>
    <w:p>
      <w:pPr>
        <w:ind w:firstLine="642" w:firstLineChars="200"/>
        <w:rPr>
          <w:rFonts w:ascii="仿宋" w:hAnsi="仿宋" w:eastAsia="仿宋"/>
          <w:sz w:val="32"/>
          <w:szCs w:val="32"/>
        </w:rPr>
      </w:pPr>
      <w:r>
        <w:rPr>
          <w:rFonts w:hint="eastAsia" w:ascii="仿宋" w:hAnsi="仿宋" w:eastAsia="仿宋"/>
          <w:b/>
          <w:sz w:val="32"/>
          <w:szCs w:val="32"/>
        </w:rPr>
        <w:t>下一步改进措施：</w:t>
      </w:r>
      <w:r>
        <w:rPr>
          <w:rFonts w:hint="eastAsia" w:ascii="仿宋" w:hAnsi="仿宋" w:eastAsia="仿宋"/>
          <w:sz w:val="32"/>
          <w:szCs w:val="32"/>
        </w:rPr>
        <w:t>加强党史管理业务监督指导，高质量做好党史工作，深化党史编研，充分发挥党史资政育人作用，客观、真实、准确、科学的记载、反映、宣传乌海的历史。</w:t>
      </w:r>
    </w:p>
    <w:p>
      <w:pPr>
        <w:tabs>
          <w:tab w:val="left" w:pos="312"/>
        </w:tabs>
        <w:autoSpaceDE w:val="0"/>
        <w:autoSpaceDN w:val="0"/>
        <w:spacing w:before="100" w:beforeAutospacing="1" w:after="100" w:afterAutospacing="1" w:line="58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w:t>
      </w:r>
      <w:r>
        <w:rPr>
          <w:rFonts w:hint="eastAsia" w:ascii="仿宋_GB2312" w:eastAsia="仿宋_GB2312" w:cs="仿宋_GB2312"/>
          <w:color w:val="000000"/>
          <w:sz w:val="32"/>
          <w:szCs w:val="32"/>
        </w:rPr>
        <w:t>档案数字化加工项目自评综述：根据年初设定的绩效目标，项目自评得分0分。全年预算数为200万元，执行数为0万</w:t>
      </w:r>
      <w:r>
        <w:rPr>
          <w:rFonts w:hint="eastAsia" w:ascii="仿宋_GB2312" w:hAnsi="仿宋_GB2312" w:eastAsia="仿宋_GB2312" w:cs="仿宋_GB2312"/>
          <w:color w:val="000000"/>
          <w:sz w:val="32"/>
          <w:szCs w:val="32"/>
        </w:rPr>
        <w:t>元，完成预算的0%。</w:t>
      </w:r>
    </w:p>
    <w:p>
      <w:pPr>
        <w:tabs>
          <w:tab w:val="left" w:pos="312"/>
        </w:tabs>
        <w:autoSpaceDE w:val="0"/>
        <w:autoSpaceDN w:val="0"/>
        <w:spacing w:before="100" w:beforeAutospacing="1" w:after="100" w:afterAutospacing="1" w:line="580" w:lineRule="atLeas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color w:val="000000"/>
          <w:sz w:val="32"/>
          <w:szCs w:val="32"/>
        </w:rPr>
        <w:t>项目绩效目标完成情况：</w:t>
      </w:r>
      <w:r>
        <w:rPr>
          <w:rFonts w:hint="eastAsia" w:ascii="仿宋_GB2312" w:hAnsi="仿宋_GB2312" w:eastAsia="仿宋_GB2312" w:cs="仿宋_GB2312"/>
          <w:color w:val="000000"/>
          <w:sz w:val="32"/>
          <w:szCs w:val="32"/>
        </w:rPr>
        <w:t>本次项目包含了档案前处理、档案数字化和条目著录，数字化加工的工作量以实际加工处理的数量予以决算，本次加工处理的档案以建国后为主，本次档案加工量为26万卷，加工标准为88页/卷，总加工量为2288万页。因此项目质量不过关，2019年未付过钱，支付11.5万元是档案数字化质检人员工资,2020年</w:t>
      </w:r>
      <w:r>
        <w:rPr>
          <w:rFonts w:hint="eastAsia" w:ascii="仿宋_GB2312" w:hAnsi="仿宋_GB2312" w:eastAsia="仿宋_GB2312" w:cs="仿宋_GB2312"/>
          <w:sz w:val="32"/>
          <w:szCs w:val="32"/>
        </w:rPr>
        <w:t>因抽检数据审核质量均不过关，现项目处于停工状态，正在协商中。</w:t>
      </w:r>
    </w:p>
    <w:p>
      <w:pPr>
        <w:tabs>
          <w:tab w:val="left" w:pos="312"/>
        </w:tabs>
        <w:autoSpaceDE w:val="0"/>
        <w:autoSpaceDN w:val="0"/>
        <w:spacing w:before="100" w:beforeAutospacing="1" w:after="100" w:afterAutospacing="1" w:line="580" w:lineRule="atLeast"/>
        <w:ind w:firstLine="642" w:firstLineChars="200"/>
        <w:rPr>
          <w:rFonts w:ascii="仿宋_GB2312" w:hAnsi="Times New Roman" w:eastAsia="仿宋_GB2312" w:cs="仿宋_GB2312"/>
          <w:sz w:val="32"/>
          <w:szCs w:val="32"/>
        </w:rPr>
      </w:pPr>
      <w:r>
        <w:rPr>
          <w:rFonts w:hint="eastAsia" w:ascii="仿宋_GB2312" w:hAnsi="Times New Roman" w:eastAsia="仿宋_GB2312" w:cs="仿宋_GB2312"/>
          <w:b/>
          <w:sz w:val="32"/>
          <w:szCs w:val="32"/>
        </w:rPr>
        <w:t>发现的主要问题及原因：</w:t>
      </w:r>
      <w:r>
        <w:rPr>
          <w:rFonts w:hint="eastAsia" w:ascii="仿宋_GB2312" w:hAnsi="Times New Roman" w:eastAsia="仿宋_GB2312" w:cs="仿宋_GB2312"/>
          <w:sz w:val="32"/>
          <w:szCs w:val="32"/>
        </w:rPr>
        <w:t>数字化工作每年会产生大量的数据，存储压力巨大。</w:t>
      </w:r>
    </w:p>
    <w:p>
      <w:pPr>
        <w:tabs>
          <w:tab w:val="left" w:pos="312"/>
        </w:tabs>
        <w:autoSpaceDE w:val="0"/>
        <w:autoSpaceDN w:val="0"/>
        <w:spacing w:before="100" w:beforeAutospacing="1" w:after="100" w:afterAutospacing="1" w:line="580" w:lineRule="atLeast"/>
        <w:ind w:firstLine="642" w:firstLineChars="200"/>
        <w:rPr>
          <w:rFonts w:hint="eastAsia" w:ascii="仿宋_GB2312" w:hAnsi="Times New Roman" w:eastAsia="仿宋_GB2312" w:cs="仿宋_GB2312"/>
          <w:sz w:val="32"/>
          <w:szCs w:val="32"/>
        </w:rPr>
      </w:pPr>
      <w:r>
        <w:rPr>
          <w:rFonts w:hint="eastAsia" w:ascii="仿宋_GB2312" w:hAnsi="Times New Roman" w:eastAsia="仿宋_GB2312" w:cs="仿宋_GB2312"/>
          <w:b/>
          <w:sz w:val="32"/>
          <w:szCs w:val="32"/>
        </w:rPr>
        <w:t>下一步改进措施：</w:t>
      </w:r>
      <w:r>
        <w:rPr>
          <w:rFonts w:hint="eastAsia" w:ascii="仿宋_GB2312" w:hAnsi="Times New Roman" w:eastAsia="仿宋_GB2312" w:cs="仿宋_GB2312"/>
          <w:sz w:val="32"/>
          <w:szCs w:val="32"/>
        </w:rPr>
        <w:t>积极与厂家交流沟通解决问题，尽早完成档案数字化加工。</w:t>
      </w:r>
    </w:p>
    <w:p>
      <w:pPr>
        <w:tabs>
          <w:tab w:val="left" w:pos="312"/>
        </w:tabs>
        <w:autoSpaceDE w:val="0"/>
        <w:autoSpaceDN w:val="0"/>
        <w:spacing w:before="100" w:beforeAutospacing="1" w:after="100" w:afterAutospacing="1" w:line="580" w:lineRule="atLeast"/>
        <w:ind w:firstLine="640" w:firstLineChars="200"/>
        <w:rPr>
          <w:rFonts w:ascii="仿宋_GB2312" w:hAnsi="仿宋_GB2312" w:eastAsia="仿宋_GB2312" w:cs="仿宋_GB2312"/>
          <w:color w:val="000000"/>
          <w:sz w:val="32"/>
          <w:szCs w:val="32"/>
        </w:rPr>
      </w:pPr>
      <w:r>
        <w:rPr>
          <w:rFonts w:hint="eastAsia" w:ascii="仿宋_GB2312" w:hAnsi="Times New Roman" w:eastAsia="仿宋_GB2312" w:cs="仿宋_GB2312"/>
          <w:sz w:val="32"/>
          <w:szCs w:val="32"/>
        </w:rPr>
        <w:t>5.</w:t>
      </w:r>
      <w:r>
        <w:rPr>
          <w:rFonts w:hint="eastAsia" w:ascii="仿宋_GB2312" w:eastAsia="仿宋_GB2312" w:cs="仿宋_GB2312"/>
          <w:color w:val="000000"/>
          <w:sz w:val="32"/>
          <w:szCs w:val="32"/>
        </w:rPr>
        <w:t xml:space="preserve"> 地方志两全目标经费项目自评综述：根据年初设定的绩效目标，项目自评得分8.7分。全年预算数为150.2万元，执行数为130万</w:t>
      </w:r>
      <w:r>
        <w:rPr>
          <w:rFonts w:hint="eastAsia" w:ascii="仿宋_GB2312" w:hAnsi="仿宋_GB2312" w:eastAsia="仿宋_GB2312" w:cs="仿宋_GB2312"/>
          <w:color w:val="000000"/>
          <w:sz w:val="32"/>
          <w:szCs w:val="32"/>
        </w:rPr>
        <w:t>元，完成预算的87%。</w:t>
      </w:r>
    </w:p>
    <w:p>
      <w:pPr>
        <w:tabs>
          <w:tab w:val="left" w:pos="312"/>
        </w:tabs>
        <w:autoSpaceDE w:val="0"/>
        <w:autoSpaceDN w:val="0"/>
        <w:spacing w:before="100" w:beforeAutospacing="1" w:after="100" w:afterAutospacing="1" w:line="580" w:lineRule="atLeast"/>
        <w:ind w:firstLine="642" w:firstLineChars="200"/>
        <w:rPr>
          <w:rFonts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项目绩效目标完成情况：</w:t>
      </w:r>
      <w:r>
        <w:rPr>
          <w:rFonts w:hint="eastAsia" w:ascii="仿宋_GB2312" w:hAnsi="仿宋_GB2312" w:eastAsia="仿宋_GB2312" w:cs="仿宋_GB2312"/>
          <w:color w:val="000000"/>
          <w:sz w:val="32"/>
          <w:szCs w:val="32"/>
        </w:rPr>
        <w:t>我单位翻译出版乌海市本级两轮两部地方志书（即《乌海市志》、《乌海市志（1994-2008）》）是乌海市政府办公厅《乌海市地方志事业发展实施方案（2016-2020年）》（乌海市政办发【2016】91号）要求的“三全”目标任务之一，也是乌海市政府办公厅印发《乌海市地方志蒙古文翻译出版工作实施方案》中的工作任务，“三全”目标任务即“到2020年，全市全面完成第二轮地方志书编纂出版任务、地方综合年鉴一年一鉴，公开出版，实现地方综合年鉴全覆盖和全面完成第一轮、第二轮市、区志书蒙古文翻译出版任务”。</w:t>
      </w:r>
    </w:p>
    <w:p>
      <w:pPr>
        <w:tabs>
          <w:tab w:val="left" w:pos="312"/>
        </w:tabs>
        <w:autoSpaceDE w:val="0"/>
        <w:autoSpaceDN w:val="0"/>
        <w:spacing w:before="100" w:beforeAutospacing="1" w:after="100" w:afterAutospacing="1" w:line="580" w:lineRule="atLeast"/>
        <w:ind w:firstLine="642" w:firstLineChars="200"/>
        <w:rPr>
          <w:rFonts w:ascii="仿宋_GB2312" w:hAnsi="Times New Roman" w:eastAsia="仿宋_GB2312" w:cs="仿宋_GB2312"/>
          <w:sz w:val="32"/>
          <w:szCs w:val="32"/>
        </w:rPr>
      </w:pPr>
      <w:r>
        <w:rPr>
          <w:rFonts w:hint="eastAsia" w:ascii="仿宋_GB2312" w:hAnsi="Times New Roman" w:eastAsia="仿宋_GB2312" w:cs="仿宋_GB2312"/>
          <w:b/>
          <w:sz w:val="32"/>
          <w:szCs w:val="32"/>
        </w:rPr>
        <w:t>发现的主要问题及原因：</w:t>
      </w:r>
      <w:r>
        <w:rPr>
          <w:rFonts w:hint="eastAsia" w:ascii="仿宋_GB2312" w:hAnsi="Times New Roman" w:eastAsia="仿宋_GB2312" w:cs="仿宋_GB2312"/>
          <w:sz w:val="32"/>
          <w:szCs w:val="32"/>
        </w:rPr>
        <w:t>日伪历史档案破损严重，字迹模糊，给翻译审校工作带来困难。</w:t>
      </w:r>
    </w:p>
    <w:p>
      <w:pPr>
        <w:tabs>
          <w:tab w:val="left" w:pos="312"/>
        </w:tabs>
        <w:autoSpaceDE w:val="0"/>
        <w:autoSpaceDN w:val="0"/>
        <w:spacing w:before="100" w:beforeAutospacing="1" w:after="100" w:afterAutospacing="1" w:line="580" w:lineRule="atLeast"/>
        <w:ind w:firstLine="642" w:firstLineChars="200"/>
      </w:pPr>
      <w:r>
        <w:rPr>
          <w:rFonts w:hint="eastAsia" w:ascii="仿宋_GB2312" w:hAnsi="Times New Roman" w:eastAsia="仿宋_GB2312" w:cs="仿宋_GB2312"/>
          <w:b/>
          <w:sz w:val="32"/>
          <w:szCs w:val="32"/>
        </w:rPr>
        <w:t>下一步改进措施：</w:t>
      </w:r>
      <w:r>
        <w:rPr>
          <w:rFonts w:hint="eastAsia" w:ascii="仿宋_GB2312" w:hAnsi="Times New Roman" w:eastAsia="仿宋_GB2312" w:cs="仿宋_GB2312"/>
          <w:sz w:val="32"/>
          <w:szCs w:val="32"/>
        </w:rPr>
        <w:t>结合上下语言环境以精准翻译审校为主，一方面放大扫描件高清倍数，直到辩识清楚，准确译审。另一方面个别完全无法辩识的采取星号加脚注等方式标注，便于利用者查考。</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b/>
          <w:color w:val="000000"/>
          <w:sz w:val="32"/>
          <w:szCs w:val="32"/>
        </w:rPr>
        <w:t>（三）部门评价项目绩效评价结果。</w:t>
      </w:r>
    </w:p>
    <w:p>
      <w:pPr>
        <w:widowControl w:val="0"/>
        <w:adjustRightInd w:val="0"/>
        <w:snapToGrid w:val="0"/>
        <w:spacing w:line="580" w:lineRule="exact"/>
        <w:ind w:firstLine="640" w:firstLineChars="200"/>
        <w:rPr>
          <w:rFonts w:hint="eastAsia" w:ascii="仿宋_GB2312" w:eastAsia="仿宋_GB2312" w:cs="仿宋_GB2312"/>
          <w:b/>
          <w:color w:val="000000"/>
          <w:sz w:val="32"/>
          <w:szCs w:val="32"/>
        </w:rPr>
      </w:pPr>
      <w:r>
        <w:rPr>
          <w:rFonts w:hint="eastAsia" w:ascii="仿宋_GB2312" w:eastAsia="仿宋_GB2312" w:cs="仿宋_GB2312"/>
          <w:bCs/>
          <w:color w:val="000000"/>
          <w:sz w:val="32"/>
          <w:szCs w:val="32"/>
        </w:rPr>
        <w:t>“地方志两全目标</w:t>
      </w:r>
      <w:r>
        <w:rPr>
          <w:bCs/>
          <w:color w:val="000000"/>
          <w:sz w:val="32"/>
          <w:szCs w:val="32"/>
        </w:rPr>
        <w:t>”</w:t>
      </w:r>
      <w:r>
        <w:rPr>
          <w:rFonts w:hint="eastAsia" w:ascii="仿宋_GB2312" w:eastAsia="仿宋_GB2312" w:cs="仿宋_GB2312"/>
          <w:bCs/>
          <w:color w:val="000000"/>
          <w:sz w:val="32"/>
          <w:szCs w:val="32"/>
        </w:rPr>
        <w:t>项目绩效评价综合得分为97.4分，绩效评价结果为</w:t>
      </w:r>
      <w:r>
        <w:rPr>
          <w:bCs/>
          <w:color w:val="000000"/>
          <w:sz w:val="32"/>
          <w:szCs w:val="32"/>
        </w:rPr>
        <w:t>“</w:t>
      </w:r>
      <w:r>
        <w:rPr>
          <w:rFonts w:hint="eastAsia" w:ascii="仿宋_GB2312" w:eastAsia="仿宋_GB2312" w:cs="仿宋_GB2312"/>
          <w:bCs/>
          <w:color w:val="000000"/>
          <w:sz w:val="32"/>
          <w:szCs w:val="32"/>
        </w:rPr>
        <w:t>优</w:t>
      </w:r>
      <w:r>
        <w:rPr>
          <w:bCs/>
          <w:color w:val="000000"/>
          <w:sz w:val="32"/>
          <w:szCs w:val="32"/>
        </w:rPr>
        <w:t>”</w:t>
      </w:r>
      <w:r>
        <w:rPr>
          <w:rFonts w:hint="eastAsia" w:ascii="仿宋_GB2312" w:eastAsia="仿宋_GB2312" w:cs="仿宋_GB2312"/>
          <w:bCs/>
          <w:color w:val="000000"/>
          <w:sz w:val="32"/>
          <w:szCs w:val="32"/>
        </w:rPr>
        <w:t>。</w:t>
      </w:r>
    </w:p>
    <w:p>
      <w:pPr>
        <w:autoSpaceDE w:val="0"/>
        <w:autoSpaceDN w:val="0"/>
        <w:spacing w:before="100" w:beforeAutospacing="1" w:after="100" w:afterAutospacing="1" w:line="580" w:lineRule="atLeast"/>
        <w:ind w:firstLine="600"/>
        <w:jc w:val="center"/>
        <w:rPr>
          <w:color w:val="000000"/>
        </w:rPr>
      </w:pPr>
      <w:r>
        <w:rPr>
          <w:rFonts w:hint="eastAsia" w:ascii="仿宋_GB2312" w:eastAsia="仿宋_GB2312" w:cs="仿宋_GB2312"/>
          <w:b/>
          <w:color w:val="000000"/>
          <w:sz w:val="32"/>
          <w:szCs w:val="32"/>
        </w:rPr>
        <w:t>第三部分 名词解释</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（一）财政拨款收入：指本年度从本级财政部门取得的财政拨款，包括一般公共预算财政拨款、政府性基金预算财政拨款和国有资本经营预算财政拨款。</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（二）事业收入：指事业单位开展专业业务活动及其辅助活动取得的收入；事业单位收到的财政专户实际核拨的教育收费等资金。</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（三）经营收入：指事业单位在专业业务活动及其辅助活动之外开展非独立核算经营活动取得的收入。</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四）其他收入：指单位取得的除上述收入以外的各项收入，包括未纳入财政预算的投资收益、银行存款利息收入、租金收入、捐赠收入、事业单位固定资产出租收入等。各单位从本级财政部门以外的同级单位取得的经费、从非本级财政部门取得的经费，以及行政单位收到的财政专户管理资金。</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（五）使用非财政拨款结余：指事业单位使用以前年度积累的非财政拨款结余弥补当年收支差额的金额。</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（六）年初结转和结余：</w:t>
      </w:r>
      <w:r>
        <w:rPr>
          <w:rFonts w:hint="eastAsia" w:ascii="仿宋_GB2312" w:eastAsia="仿宋_GB2312" w:cs="仿宋_GB2312"/>
          <w:color w:val="000000"/>
          <w:sz w:val="32"/>
          <w:szCs w:val="32"/>
          <w:shd w:val="clear" w:color="auto" w:fill="FFFFFF"/>
        </w:rPr>
        <w:t>指以前年度支出预算因客观条件变化未执行完毕、结转到本年度按有关规定继续使用的资金。</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（七）结余分配</w:t>
      </w:r>
      <w:r>
        <w:rPr>
          <w:rFonts w:hint="eastAsia" w:ascii="仿宋_GB2312" w:eastAsia="仿宋_GB2312" w:cs="仿宋_GB2312"/>
          <w:color w:val="000000"/>
          <w:sz w:val="32"/>
          <w:szCs w:val="32"/>
          <w:shd w:val="clear" w:color="auto" w:fill="FFFFFF"/>
        </w:rPr>
        <w:t>：指事业单位按照会计制度规定缴纳的所得税以及从非财政拨款结余中提取的职工福利基金、事业基金等。</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（八）年末结转和结余</w:t>
      </w:r>
      <w:r>
        <w:rPr>
          <w:rFonts w:hint="eastAsia" w:ascii="仿宋_GB2312" w:eastAsia="仿宋_GB2312" w:cs="仿宋_GB2312"/>
          <w:color w:val="000000"/>
          <w:sz w:val="32"/>
          <w:szCs w:val="32"/>
          <w:shd w:val="clear" w:color="auto" w:fill="FFFFFF"/>
        </w:rPr>
        <w:t>：指单位本年度或以前年度预算安排、因客观条件发生变化未全部执行或未执行，结转到以后年度继续使用的资金，或项目已完成等产生的结余资金。</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（九）基本支出：指为保障机构正常运转、完成日常工作任务而发生的人员经费和公用经费。其中：人员经费指政府收支分类经济科目中的</w:t>
      </w:r>
      <w:r>
        <w:rPr>
          <w:color w:val="000000"/>
          <w:sz w:val="32"/>
          <w:szCs w:val="32"/>
        </w:rPr>
        <w:t>“</w:t>
      </w:r>
      <w:r>
        <w:rPr>
          <w:rFonts w:hint="eastAsia" w:ascii="仿宋_GB2312" w:eastAsia="仿宋_GB2312" w:cs="仿宋_GB2312"/>
          <w:color w:val="000000"/>
          <w:sz w:val="32"/>
          <w:szCs w:val="32"/>
        </w:rPr>
        <w:t>工资福利支出</w:t>
      </w:r>
      <w:r>
        <w:rPr>
          <w:color w:val="000000"/>
          <w:sz w:val="32"/>
          <w:szCs w:val="32"/>
        </w:rPr>
        <w:t>”</w:t>
      </w:r>
      <w:r>
        <w:rPr>
          <w:rFonts w:hint="eastAsia" w:ascii="仿宋_GB2312" w:eastAsia="仿宋_GB2312" w:cs="仿宋_GB2312"/>
          <w:color w:val="000000"/>
          <w:sz w:val="32"/>
          <w:szCs w:val="32"/>
        </w:rPr>
        <w:t>和</w:t>
      </w:r>
      <w:r>
        <w:rPr>
          <w:color w:val="000000"/>
          <w:sz w:val="32"/>
          <w:szCs w:val="32"/>
        </w:rPr>
        <w:t>“</w:t>
      </w:r>
      <w:r>
        <w:rPr>
          <w:rFonts w:hint="eastAsia" w:ascii="仿宋_GB2312" w:eastAsia="仿宋_GB2312" w:cs="仿宋_GB2312"/>
          <w:color w:val="000000"/>
          <w:sz w:val="32"/>
          <w:szCs w:val="32"/>
        </w:rPr>
        <w:t>对个人和家庭的补助</w:t>
      </w:r>
      <w:r>
        <w:rPr>
          <w:color w:val="000000"/>
          <w:sz w:val="32"/>
          <w:szCs w:val="32"/>
        </w:rPr>
        <w:t>”</w:t>
      </w:r>
      <w:r>
        <w:rPr>
          <w:rFonts w:hint="eastAsia" w:ascii="仿宋_GB2312" w:eastAsia="仿宋_GB2312" w:cs="仿宋_GB2312"/>
          <w:color w:val="000000"/>
          <w:sz w:val="32"/>
          <w:szCs w:val="32"/>
        </w:rPr>
        <w:t>；公用经费指政府收支分类经济科目中除</w:t>
      </w:r>
      <w:r>
        <w:rPr>
          <w:color w:val="000000"/>
          <w:sz w:val="32"/>
          <w:szCs w:val="32"/>
        </w:rPr>
        <w:t>“</w:t>
      </w:r>
      <w:r>
        <w:rPr>
          <w:rFonts w:hint="eastAsia" w:ascii="仿宋_GB2312" w:eastAsia="仿宋_GB2312" w:cs="仿宋_GB2312"/>
          <w:color w:val="000000"/>
          <w:sz w:val="32"/>
          <w:szCs w:val="32"/>
        </w:rPr>
        <w:t>工资福利支出</w:t>
      </w:r>
      <w:r>
        <w:rPr>
          <w:color w:val="000000"/>
          <w:sz w:val="32"/>
          <w:szCs w:val="32"/>
        </w:rPr>
        <w:t>”</w:t>
      </w:r>
      <w:r>
        <w:rPr>
          <w:rFonts w:hint="eastAsia" w:ascii="仿宋_GB2312" w:eastAsia="仿宋_GB2312" w:cs="仿宋_GB2312"/>
          <w:color w:val="000000"/>
          <w:sz w:val="32"/>
          <w:szCs w:val="32"/>
        </w:rPr>
        <w:t>和</w:t>
      </w:r>
      <w:r>
        <w:rPr>
          <w:color w:val="000000"/>
          <w:sz w:val="32"/>
          <w:szCs w:val="32"/>
        </w:rPr>
        <w:t>“</w:t>
      </w:r>
      <w:r>
        <w:rPr>
          <w:rFonts w:hint="eastAsia" w:ascii="仿宋_GB2312" w:eastAsia="仿宋_GB2312" w:cs="仿宋_GB2312"/>
          <w:color w:val="000000"/>
          <w:sz w:val="32"/>
          <w:szCs w:val="32"/>
        </w:rPr>
        <w:t>对个人和家庭的补助</w:t>
      </w:r>
      <w:r>
        <w:rPr>
          <w:color w:val="000000"/>
          <w:sz w:val="32"/>
          <w:szCs w:val="32"/>
        </w:rPr>
        <w:t>”</w:t>
      </w:r>
      <w:r>
        <w:rPr>
          <w:rFonts w:hint="eastAsia" w:ascii="仿宋_GB2312" w:eastAsia="仿宋_GB2312" w:cs="仿宋_GB2312"/>
          <w:color w:val="000000"/>
          <w:sz w:val="32"/>
          <w:szCs w:val="32"/>
        </w:rPr>
        <w:t>外的其他支出。</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（十）项目支出：指在基本支出之外为完成特定任务和事业发展目标所发生的支出。</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（十一）经营支出：指事业单位在专业业务活动及其辅助活动之外开展非独立核算经营活动发生的支出。</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（十二）</w:t>
      </w:r>
      <w:r>
        <w:rPr>
          <w:color w:val="000000"/>
          <w:sz w:val="32"/>
          <w:szCs w:val="32"/>
        </w:rPr>
        <w:t>“</w:t>
      </w:r>
      <w:r>
        <w:rPr>
          <w:rFonts w:hint="eastAsia" w:ascii="仿宋_GB2312" w:eastAsia="仿宋_GB2312" w:cs="仿宋_GB2312"/>
          <w:color w:val="000000"/>
          <w:sz w:val="32"/>
          <w:szCs w:val="32"/>
        </w:rPr>
        <w:t>三公</w:t>
      </w:r>
      <w:r>
        <w:rPr>
          <w:color w:val="000000"/>
          <w:sz w:val="32"/>
          <w:szCs w:val="32"/>
        </w:rPr>
        <w:t>”</w:t>
      </w:r>
      <w:r>
        <w:rPr>
          <w:rFonts w:hint="eastAsia" w:ascii="仿宋_GB2312" w:eastAsia="仿宋_GB2312" w:cs="仿宋_GB2312"/>
          <w:color w:val="000000"/>
          <w:sz w:val="32"/>
          <w:szCs w:val="32"/>
        </w:rPr>
        <w:t>经费：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三）机关运行经费：指行政单位和参照公务员法管理的事业单位使用一般公共预算财政拨款安排的基本支出中的日常公用经费支出。未包含行政单位或参照公务员法管理事业单位的部门，参照此口径公开本部门的日常公用经费，并与预算公开保持一致。</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（十四）工资福利支出（支出经济分类科目类级）：反映单位开支的在职职工和编制外长期聘用人员的各类劳动报酬，以及为上述人员缴纳的各项社会保险费等。</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（十五）商品和服务支出（支出经济分类科目类级）：反映单位购买商品和服务的支出（不包括用于购置固定资产的支出、战略性和应急储备支出）。</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（十六）对个人和家庭的补助（支出经济分类科目类级）：反映用于对个人和家庭的补助支出。</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十七）资本性支出（支出经济分类科目类级）：反映非各级发展与改革部门集中安排的用于购置固定资产、战略性和应急性储备、土地和无形资产，以及构建基础设施、大型修缮和财政支持企业更新改造所发生的支出。</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b/>
          <w:color w:val="000000"/>
          <w:sz w:val="32"/>
          <w:szCs w:val="32"/>
        </w:rPr>
        <w:t>第四部分 决算公开联系方式及信息反馈渠道</w:t>
      </w:r>
    </w:p>
    <w:p>
      <w:pPr>
        <w:autoSpaceDE w:val="0"/>
        <w:autoSpaceDN w:val="0"/>
        <w:spacing w:before="100" w:beforeAutospacing="1" w:after="100" w:afterAutospacing="1" w:line="580" w:lineRule="atLeast"/>
        <w:ind w:firstLine="600"/>
        <w:rPr>
          <w:color w:val="000000"/>
        </w:rPr>
      </w:pPr>
      <w:r>
        <w:rPr>
          <w:rFonts w:hint="eastAsia" w:ascii="仿宋_GB2312" w:eastAsia="仿宋_GB2312" w:cs="仿宋_GB2312"/>
          <w:color w:val="000000"/>
          <w:sz w:val="32"/>
          <w:szCs w:val="32"/>
        </w:rPr>
        <w:t>本单位决算公开信息反馈和联系方式：</w:t>
      </w:r>
    </w:p>
    <w:p>
      <w:pPr>
        <w:autoSpaceDE w:val="0"/>
        <w:autoSpaceDN w:val="0"/>
        <w:spacing w:before="100" w:beforeAutospacing="1" w:after="100" w:afterAutospacing="1" w:line="580" w:lineRule="atLeast"/>
        <w:ind w:firstLine="600"/>
        <w:rPr>
          <w:rFonts w:ascii="仿宋_GB2312" w:eastAsia="仿宋_GB2312" w:cs="仿宋_GB2312"/>
          <w:color w:val="000000"/>
          <w:sz w:val="32"/>
          <w:szCs w:val="32"/>
        </w:rPr>
      </w:pPr>
      <w:r>
        <w:rPr>
          <w:rFonts w:hint="eastAsia" w:ascii="仿宋_GB2312" w:eastAsia="仿宋_GB2312" w:cs="仿宋_GB2312"/>
          <w:color w:val="000000"/>
          <w:sz w:val="32"/>
          <w:szCs w:val="32"/>
        </w:rPr>
        <w:t>联系人：尚昕毓   联系电话：0473</w:t>
      </w:r>
      <w:r>
        <w:rPr>
          <w:color w:val="000000"/>
          <w:sz w:val="32"/>
          <w:szCs w:val="32"/>
        </w:rPr>
        <w:t>-</w:t>
      </w:r>
      <w:r>
        <w:rPr>
          <w:rFonts w:hint="eastAsia" w:ascii="仿宋_GB2312" w:eastAsia="仿宋_GB2312" w:cs="仿宋_GB2312"/>
          <w:color w:val="000000"/>
          <w:sz w:val="32"/>
          <w:szCs w:val="32"/>
        </w:rPr>
        <w:t>3135633</w:t>
      </w:r>
    </w:p>
    <w:p>
      <w:pPr>
        <w:autoSpaceDE w:val="0"/>
        <w:autoSpaceDN w:val="0"/>
        <w:spacing w:beforeAutospacing="0" w:after="100" w:afterAutospacing="0"/>
        <w:ind w:left="0" w:right="0" w:firstLine="600"/>
        <w:jc w:val="center"/>
        <w:rPr>
          <w:rFonts w:hint="default" w:ascii="黑体" w:hAnsi="宋体" w:eastAsia="黑体" w:cs="黑体"/>
          <w:b w:val="0"/>
          <w:kern w:val="0"/>
          <w:sz w:val="32"/>
          <w:szCs w:val="32"/>
        </w:rPr>
      </w:pPr>
      <w:r>
        <w:rPr>
          <w:rFonts w:hint="eastAsia" w:ascii="黑体" w:eastAsia="黑体" w:cs="黑体"/>
          <w:b w:val="0"/>
          <w:kern w:val="0"/>
          <w:sz w:val="32"/>
          <w:szCs w:val="32"/>
          <w:lang w:eastAsia="zh-CN"/>
        </w:rPr>
        <w:t xml:space="preserve">第五部分 </w:t>
      </w:r>
      <w:r>
        <w:rPr>
          <w:rFonts w:hint="default" w:ascii="黑体" w:hAnsi="宋体" w:eastAsia="黑体" w:cs="黑体"/>
          <w:b w:val="0"/>
          <w:kern w:val="0"/>
          <w:sz w:val="32"/>
          <w:szCs w:val="32"/>
        </w:rPr>
        <w:t>单位决算公开表</w:t>
      </w:r>
    </w:p>
    <w:p>
      <w:pPr>
        <w:autoSpaceDE w:val="0"/>
        <w:autoSpaceDN w:val="0"/>
        <w:spacing w:beforeAutospacing="0" w:after="100" w:afterAutospacing="0"/>
        <w:ind w:left="0" w:right="0" w:firstLine="600"/>
        <w:jc w:val="both"/>
        <w:rPr>
          <w:rFonts w:hint="default" w:ascii="仿宋_GB2312" w:eastAsia="仿宋_GB2312" w:cs="仿宋_GB2312"/>
          <w:kern w:val="0"/>
          <w:sz w:val="32"/>
          <w:szCs w:val="32"/>
        </w:rPr>
      </w:pPr>
      <w:r>
        <w:rPr>
          <w:rFonts w:hint="default" w:ascii="仿宋_GB2312" w:eastAsia="仿宋_GB2312" w:cs="仿宋_GB2312"/>
          <w:kern w:val="0"/>
          <w:sz w:val="32"/>
          <w:szCs w:val="32"/>
        </w:rPr>
        <w:t>详见附表：单位决算公开表</w:t>
      </w:r>
      <w:r>
        <w:rPr>
          <w:rFonts w:hint="eastAsia" w:ascii="仿宋_GB2312" w:eastAsia="仿宋_GB2312" w:cs="仿宋_GB2312"/>
          <w:kern w:val="0"/>
          <w:sz w:val="32"/>
          <w:szCs w:val="32"/>
          <w:lang w:val="en-US" w:eastAsia="zh-CN"/>
        </w:rPr>
        <w:t>9</w:t>
      </w:r>
      <w:r>
        <w:rPr>
          <w:rFonts w:hint="default" w:ascii="仿宋_GB2312" w:eastAsia="仿宋_GB2312" w:cs="仿宋_GB2312"/>
          <w:kern w:val="0"/>
          <w:sz w:val="32"/>
          <w:szCs w:val="32"/>
        </w:rPr>
        <w:t>张表，项目支出绩效自评表</w:t>
      </w:r>
      <w:r>
        <w:rPr>
          <w:rFonts w:hint="eastAsia" w:ascii="仿宋_GB2312" w:eastAsia="仿宋_GB2312" w:cs="仿宋_GB2312"/>
          <w:kern w:val="0"/>
          <w:sz w:val="32"/>
          <w:szCs w:val="32"/>
          <w:lang w:val="en-US" w:eastAsia="zh-CN"/>
        </w:rPr>
        <w:t>5</w:t>
      </w:r>
      <w:r>
        <w:rPr>
          <w:rFonts w:hint="default" w:ascii="仿宋_GB2312" w:eastAsia="仿宋_GB2312" w:cs="仿宋_GB2312"/>
          <w:kern w:val="0"/>
          <w:sz w:val="32"/>
          <w:szCs w:val="32"/>
        </w:rPr>
        <w:t>张，项目支出绩效评价自评报告</w:t>
      </w:r>
      <w:r>
        <w:rPr>
          <w:rFonts w:hint="eastAsia" w:ascii="仿宋_GB2312" w:eastAsia="仿宋_GB2312" w:cs="仿宋_GB2312"/>
          <w:kern w:val="0"/>
          <w:sz w:val="32"/>
          <w:szCs w:val="32"/>
          <w:lang w:val="en-US" w:eastAsia="zh-CN"/>
        </w:rPr>
        <w:t>5</w:t>
      </w:r>
      <w:r>
        <w:rPr>
          <w:rFonts w:hint="default" w:ascii="仿宋_GB2312" w:eastAsia="仿宋_GB2312" w:cs="仿宋_GB2312"/>
          <w:kern w:val="0"/>
          <w:sz w:val="32"/>
          <w:szCs w:val="32"/>
        </w:rPr>
        <w:t>份。</w:t>
      </w:r>
    </w:p>
    <w:p>
      <w:pPr>
        <w:autoSpaceDE w:val="0"/>
        <w:autoSpaceDN w:val="0"/>
        <w:spacing w:beforeAutospacing="1" w:after="100" w:afterAutospacing="1"/>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autoSpaceDE w:val="0"/>
        <w:autoSpaceDN w:val="0"/>
        <w:adjustRightInd w:val="0"/>
        <w:spacing w:before="100" w:beforeAutospacing="1" w:after="100" w:afterAutospacing="1" w:line="580" w:lineRule="exact"/>
        <w:ind w:firstLine="640" w:firstLineChars="200"/>
        <w:rPr>
          <w:rFonts w:ascii="仿宋_GB2312" w:hAnsi="Times New Roman" w:eastAsia="仿宋_GB2312" w:cs="仿宋_GB2312"/>
          <w:color w:val="FF0000"/>
          <w:sz w:val="32"/>
          <w:szCs w:val="32"/>
        </w:rPr>
      </w:pPr>
    </w:p>
    <w:sectPr>
      <w:pgSz w:w="11915" w:h="16851"/>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A0DF8"/>
    <w:multiLevelType w:val="multilevel"/>
    <w:tmpl w:val="0A3A0DF8"/>
    <w:lvl w:ilvl="0" w:tentative="0">
      <w:start w:val="1"/>
      <w:numFmt w:val="japaneseCounting"/>
      <w:lvlText w:val="%1、"/>
      <w:lvlJc w:val="left"/>
      <w:pPr>
        <w:ind w:left="1260" w:hanging="6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gutterAtTop/>
  <w:documentProtection w:enforcement="0"/>
  <w:defaultTabStop w:val="420"/>
  <w:noPunctuationKerning w:val="true"/>
  <w:characterSpacingControl w:val="doNotCompress"/>
  <w:compat>
    <w:spaceForUL/>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lYmEzNDIxOWMzMmNkNGZhZjhkODEyNTFkM2QwYzUifQ=="/>
  </w:docVars>
  <w:rsids>
    <w:rsidRoot w:val="00172A27"/>
    <w:rsid w:val="00120D86"/>
    <w:rsid w:val="001672A9"/>
    <w:rsid w:val="00172A27"/>
    <w:rsid w:val="001B315B"/>
    <w:rsid w:val="001B7479"/>
    <w:rsid w:val="001E24FC"/>
    <w:rsid w:val="0029289D"/>
    <w:rsid w:val="00354B14"/>
    <w:rsid w:val="003873CD"/>
    <w:rsid w:val="003F0D6C"/>
    <w:rsid w:val="004E586F"/>
    <w:rsid w:val="005641CE"/>
    <w:rsid w:val="0058776C"/>
    <w:rsid w:val="00594876"/>
    <w:rsid w:val="005B722B"/>
    <w:rsid w:val="00607B0E"/>
    <w:rsid w:val="00667C49"/>
    <w:rsid w:val="006D0002"/>
    <w:rsid w:val="006D1296"/>
    <w:rsid w:val="00791104"/>
    <w:rsid w:val="007B40C6"/>
    <w:rsid w:val="007F643C"/>
    <w:rsid w:val="008652E3"/>
    <w:rsid w:val="00967AD5"/>
    <w:rsid w:val="00A4323E"/>
    <w:rsid w:val="00A659CD"/>
    <w:rsid w:val="00AE57FB"/>
    <w:rsid w:val="00B01B07"/>
    <w:rsid w:val="00B24748"/>
    <w:rsid w:val="00BE7025"/>
    <w:rsid w:val="00C36798"/>
    <w:rsid w:val="00C6439E"/>
    <w:rsid w:val="00CE145E"/>
    <w:rsid w:val="00D0351C"/>
    <w:rsid w:val="00D54CE2"/>
    <w:rsid w:val="00DC783D"/>
    <w:rsid w:val="00E048F5"/>
    <w:rsid w:val="00E835F7"/>
    <w:rsid w:val="00EB6476"/>
    <w:rsid w:val="00EE74EA"/>
    <w:rsid w:val="00F57FD6"/>
    <w:rsid w:val="00F90178"/>
    <w:rsid w:val="00FA4873"/>
    <w:rsid w:val="563B0F69"/>
    <w:rsid w:val="59170645"/>
    <w:rsid w:val="59940D2A"/>
    <w:rsid w:val="5FFF9E3C"/>
    <w:rsid w:val="66D629F1"/>
    <w:rsid w:val="69EB52F0"/>
    <w:rsid w:val="74447A34"/>
    <w:rsid w:val="771B44D5"/>
    <w:rsid w:val="7FD92CFA"/>
    <w:rsid w:val="7FFC6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Times New Roman"/>
      <w:sz w:val="24"/>
      <w:szCs w:val="24"/>
      <w:lang w:val="en-US" w:eastAsia="zh-CN" w:bidi="ar-SA"/>
    </w:rPr>
  </w:style>
  <w:style w:type="paragraph" w:styleId="5">
    <w:name w:val="heading 1"/>
    <w:basedOn w:val="1"/>
    <w:next w:val="1"/>
    <w:qFormat/>
    <w:uiPriority w:val="0"/>
    <w:pPr>
      <w:spacing w:before="100" w:beforeAutospacing="1" w:after="100" w:afterAutospacing="1"/>
      <w:outlineLvl w:val="0"/>
    </w:pPr>
    <w:rPr>
      <w:rFonts w:hint="eastAsia"/>
      <w:b/>
      <w:kern w:val="44"/>
      <w:sz w:val="48"/>
      <w:szCs w:val="48"/>
    </w:rPr>
  </w:style>
  <w:style w:type="paragraph" w:styleId="6">
    <w:name w:val="heading 2"/>
    <w:basedOn w:val="1"/>
    <w:next w:val="1"/>
    <w:qFormat/>
    <w:uiPriority w:val="0"/>
    <w:pPr>
      <w:spacing w:before="100" w:beforeAutospacing="1" w:after="100" w:afterAutospacing="1"/>
      <w:outlineLvl w:val="1"/>
    </w:pPr>
    <w:rPr>
      <w:rFonts w:hint="eastAsia"/>
      <w:b/>
      <w:sz w:val="36"/>
      <w:szCs w:val="36"/>
    </w:rPr>
  </w:style>
  <w:style w:type="paragraph" w:styleId="7">
    <w:name w:val="heading 3"/>
    <w:basedOn w:val="1"/>
    <w:next w:val="1"/>
    <w:qFormat/>
    <w:uiPriority w:val="0"/>
    <w:pPr>
      <w:spacing w:before="100" w:beforeAutospacing="1" w:after="100" w:afterAutospacing="1"/>
      <w:outlineLvl w:val="2"/>
    </w:pPr>
    <w:rPr>
      <w:rFonts w:hint="eastAsia"/>
      <w:b/>
      <w:sz w:val="27"/>
      <w:szCs w:val="27"/>
    </w:rPr>
  </w:style>
  <w:style w:type="paragraph" w:styleId="8">
    <w:name w:val="heading 4"/>
    <w:basedOn w:val="1"/>
    <w:next w:val="1"/>
    <w:qFormat/>
    <w:uiPriority w:val="0"/>
    <w:pPr>
      <w:spacing w:before="100" w:beforeAutospacing="1" w:after="100" w:afterAutospacing="1"/>
      <w:outlineLvl w:val="3"/>
    </w:pPr>
    <w:rPr>
      <w:rFonts w:hint="eastAsia"/>
      <w:b/>
    </w:rPr>
  </w:style>
  <w:style w:type="paragraph" w:styleId="9">
    <w:name w:val="heading 5"/>
    <w:basedOn w:val="1"/>
    <w:next w:val="1"/>
    <w:qFormat/>
    <w:uiPriority w:val="0"/>
    <w:pPr>
      <w:spacing w:before="100" w:beforeAutospacing="1" w:after="100" w:afterAutospacing="1"/>
      <w:outlineLvl w:val="4"/>
    </w:pPr>
    <w:rPr>
      <w:rFonts w:hint="eastAsia"/>
      <w:b/>
      <w:sz w:val="20"/>
      <w:szCs w:val="20"/>
    </w:rPr>
  </w:style>
  <w:style w:type="paragraph" w:styleId="10">
    <w:name w:val="heading 6"/>
    <w:basedOn w:val="1"/>
    <w:next w:val="1"/>
    <w:qFormat/>
    <w:uiPriority w:val="0"/>
    <w:pPr>
      <w:spacing w:before="100" w:beforeAutospacing="1" w:after="100" w:afterAutospacing="1"/>
      <w:outlineLvl w:val="5"/>
    </w:pPr>
    <w:rPr>
      <w:rFonts w:hint="eastAsia"/>
      <w:b/>
      <w:sz w:val="15"/>
      <w:szCs w:val="15"/>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link w:val="25"/>
    <w:qFormat/>
    <w:uiPriority w:val="0"/>
    <w:pPr>
      <w:ind w:left="30"/>
      <w:outlineLvl w:val="0"/>
    </w:pPr>
    <w:rPr>
      <w:rFonts w:ascii="Arial" w:hAnsi="Arial" w:eastAsia="仿宋_GB2312"/>
      <w:b/>
      <w:sz w:val="32"/>
      <w:szCs w:val="32"/>
    </w:rPr>
  </w:style>
  <w:style w:type="paragraph" w:styleId="3">
    <w:name w:val="Body Text Indent"/>
    <w:basedOn w:val="1"/>
    <w:next w:val="4"/>
    <w:link w:val="27"/>
    <w:qFormat/>
    <w:uiPriority w:val="0"/>
    <w:pPr>
      <w:spacing w:after="120"/>
      <w:ind w:left="420" w:leftChars="200"/>
    </w:pPr>
  </w:style>
  <w:style w:type="paragraph" w:styleId="4">
    <w:name w:val="toc 2"/>
    <w:basedOn w:val="1"/>
    <w:next w:val="1"/>
    <w:qFormat/>
    <w:uiPriority w:val="0"/>
    <w:pPr>
      <w:ind w:left="420"/>
      <w:jc w:val="center"/>
    </w:pPr>
    <w:rPr>
      <w:rFonts w:ascii="黑体" w:eastAsia="黑体"/>
      <w:sz w:val="32"/>
      <w:szCs w:val="32"/>
    </w:rPr>
  </w:style>
  <w:style w:type="paragraph" w:styleId="11">
    <w:name w:val="Balloon Text"/>
    <w:basedOn w:val="1"/>
    <w:link w:val="30"/>
    <w:qFormat/>
    <w:uiPriority w:val="0"/>
    <w:rPr>
      <w:sz w:val="18"/>
      <w:szCs w:val="18"/>
    </w:rPr>
  </w:style>
  <w:style w:type="paragraph" w:styleId="12">
    <w:name w:val="footer"/>
    <w:basedOn w:val="1"/>
    <w:link w:val="29"/>
    <w:qFormat/>
    <w:uiPriority w:val="0"/>
    <w:pPr>
      <w:tabs>
        <w:tab w:val="center" w:pos="4153"/>
        <w:tab w:val="right" w:pos="8306"/>
      </w:tabs>
      <w:snapToGrid w:val="0"/>
    </w:pPr>
    <w:rPr>
      <w:sz w:val="18"/>
      <w:szCs w:val="18"/>
    </w:rPr>
  </w:style>
  <w:style w:type="paragraph" w:styleId="13">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2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rPr>
  </w:style>
  <w:style w:type="paragraph" w:styleId="15">
    <w:name w:val="Normal (Web)"/>
    <w:basedOn w:val="1"/>
    <w:qFormat/>
    <w:uiPriority w:val="0"/>
    <w:pPr>
      <w:spacing w:before="100" w:beforeAutospacing="1" w:after="100" w:afterAutospacing="1"/>
    </w:pPr>
  </w:style>
  <w:style w:type="character" w:styleId="18">
    <w:name w:val="Strong"/>
    <w:basedOn w:val="17"/>
    <w:qFormat/>
    <w:uiPriority w:val="0"/>
    <w:rPr>
      <w:b/>
    </w:rPr>
  </w:style>
  <w:style w:type="paragraph" w:customStyle="1" w:styleId="19">
    <w:name w:val="msonormal"/>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0">
    <w:name w:val="font21"/>
    <w:basedOn w:val="17"/>
    <w:qFormat/>
    <w:uiPriority w:val="0"/>
    <w:rPr>
      <w:rFonts w:hint="eastAsia" w:ascii="宋体" w:hAnsi="宋体" w:eastAsia="宋体" w:cs="宋体"/>
      <w:b/>
      <w:color w:val="000000"/>
      <w:sz w:val="32"/>
      <w:szCs w:val="32"/>
      <w:u w:val="none"/>
    </w:rPr>
  </w:style>
  <w:style w:type="character" w:customStyle="1" w:styleId="21">
    <w:name w:val="font11"/>
    <w:basedOn w:val="17"/>
    <w:qFormat/>
    <w:uiPriority w:val="0"/>
    <w:rPr>
      <w:rFonts w:hint="eastAsia" w:ascii="宋体" w:hAnsi="宋体" w:eastAsia="宋体" w:cs="宋体"/>
      <w:b/>
      <w:color w:val="000000"/>
      <w:sz w:val="40"/>
      <w:szCs w:val="40"/>
      <w:u w:val="none"/>
    </w:rPr>
  </w:style>
  <w:style w:type="character" w:customStyle="1" w:styleId="22">
    <w:name w:val="grame"/>
    <w:basedOn w:val="17"/>
    <w:qFormat/>
    <w:uiPriority w:val="0"/>
  </w:style>
  <w:style w:type="character" w:customStyle="1" w:styleId="23">
    <w:name w:val="font51"/>
    <w:basedOn w:val="17"/>
    <w:qFormat/>
    <w:uiPriority w:val="0"/>
    <w:rPr>
      <w:rFonts w:hint="eastAsia" w:ascii="宋体" w:hAnsi="宋体" w:eastAsia="宋体" w:cs="宋体"/>
      <w:b/>
      <w:color w:val="000000"/>
      <w:sz w:val="24"/>
      <w:szCs w:val="24"/>
      <w:u w:val="none"/>
    </w:rPr>
  </w:style>
  <w:style w:type="character" w:customStyle="1" w:styleId="24">
    <w:name w:val="HTML 预设格式 Char"/>
    <w:basedOn w:val="17"/>
    <w:link w:val="14"/>
    <w:qFormat/>
    <w:locked/>
    <w:uiPriority w:val="0"/>
    <w:rPr>
      <w:rFonts w:ascii="宋体" w:hAnsi="宋体"/>
      <w:sz w:val="24"/>
      <w:szCs w:val="24"/>
    </w:rPr>
  </w:style>
  <w:style w:type="character" w:customStyle="1" w:styleId="25">
    <w:name w:val="标题 Char"/>
    <w:basedOn w:val="17"/>
    <w:link w:val="2"/>
    <w:qFormat/>
    <w:uiPriority w:val="0"/>
    <w:rPr>
      <w:rFonts w:ascii="Arial" w:hAnsi="Arial" w:eastAsia="仿宋_GB2312"/>
      <w:b/>
      <w:sz w:val="32"/>
      <w:szCs w:val="32"/>
    </w:rPr>
  </w:style>
  <w:style w:type="table" w:customStyle="1" w:styleId="26">
    <w:name w:val="网格型 Char"/>
    <w:basedOn w:val="16"/>
    <w:qFormat/>
    <w:uiPriority w:val="0"/>
    <w:pPr>
      <w:widowControl w:val="0"/>
      <w:jc w:val="both"/>
    </w:pPr>
    <w:tblPr>
      <w:tblCellMar>
        <w:top w:w="0" w:type="dxa"/>
        <w:left w:w="108" w:type="dxa"/>
        <w:bottom w:w="0" w:type="dxa"/>
        <w:right w:w="108" w:type="dxa"/>
      </w:tblCellMar>
    </w:tblPr>
  </w:style>
  <w:style w:type="character" w:customStyle="1" w:styleId="27">
    <w:name w:val="正文文本缩进 Char"/>
    <w:basedOn w:val="17"/>
    <w:link w:val="3"/>
    <w:qFormat/>
    <w:uiPriority w:val="0"/>
    <w:rPr>
      <w:rFonts w:ascii="宋体" w:hAnsi="宋体"/>
      <w:sz w:val="24"/>
      <w:szCs w:val="24"/>
    </w:rPr>
  </w:style>
  <w:style w:type="character" w:customStyle="1" w:styleId="28">
    <w:name w:val="页眉 Char"/>
    <w:basedOn w:val="17"/>
    <w:link w:val="13"/>
    <w:qFormat/>
    <w:uiPriority w:val="0"/>
    <w:rPr>
      <w:rFonts w:ascii="宋体" w:hAnsi="宋体"/>
      <w:sz w:val="18"/>
      <w:szCs w:val="18"/>
    </w:rPr>
  </w:style>
  <w:style w:type="character" w:customStyle="1" w:styleId="29">
    <w:name w:val="页脚 Char"/>
    <w:basedOn w:val="17"/>
    <w:link w:val="12"/>
    <w:qFormat/>
    <w:uiPriority w:val="0"/>
    <w:rPr>
      <w:rFonts w:ascii="宋体" w:hAnsi="宋体"/>
      <w:sz w:val="18"/>
      <w:szCs w:val="18"/>
    </w:rPr>
  </w:style>
  <w:style w:type="character" w:customStyle="1" w:styleId="30">
    <w:name w:val="批注框文本 Char"/>
    <w:basedOn w:val="17"/>
    <w:link w:val="11"/>
    <w:qFormat/>
    <w:uiPriority w:val="0"/>
    <w:rPr>
      <w:rFonts w:ascii="宋体" w:hAnsi="宋体"/>
      <w:sz w:val="18"/>
      <w:szCs w:val="18"/>
    </w:rPr>
  </w:style>
  <w:style w:type="paragraph" w:styleId="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36931818181818"/>
          <c:y val="0.0191831683168317"/>
        </c:manualLayout>
      </c:layout>
      <c:overlay val="false"/>
      <c:txPr>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p>
      </c:txPr>
    </c:title>
    <c:autoTitleDeleted val="false"/>
    <c:plotArea>
      <c:layout/>
      <c:pieChart>
        <c:varyColors val="true"/>
        <c:ser>
          <c:idx val="0"/>
          <c:order val="0"/>
          <c:tx>
            <c:strRef>
              <c:f>Sheet1!$B$1</c:f>
              <c:strCache>
                <c:ptCount val="1"/>
                <c:pt idx="0">
                  <c:v>本年收入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Pt>
            <c:idx val="6"/>
            <c:bubble3D val="false"/>
          </c:dPt>
          <c:dPt>
            <c:idx val="7"/>
            <c:bubble3D val="false"/>
          </c:dPt>
          <c:dPt>
            <c:idx val="8"/>
            <c:bubble3D val="false"/>
          </c:dPt>
          <c:dPt>
            <c:idx val="9"/>
            <c:bubble3D val="false"/>
          </c:dPt>
          <c:dLbls>
            <c:dLbl>
              <c:idx val="1"/>
              <c:layout>
                <c:manualLayout>
                  <c:x val="0.0445961937908366"/>
                  <c:y val="0.0645630055916635"/>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2"/>
              <c:layout>
                <c:manualLayout>
                  <c:x val="-0.0873630721599784"/>
                  <c:y val="0.0480270765849648"/>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3"/>
              <c:layout>
                <c:manualLayout>
                  <c:x val="-0.125044554325055"/>
                  <c:y val="-0.044227921798637"/>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4"/>
              <c:layout>
                <c:manualLayout>
                  <c:x val="-0.159196127946128"/>
                  <c:y val="0.00845709570957096"/>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5"/>
              <c:layout>
                <c:manualLayout>
                  <c:x val="-0.225175403912671"/>
                  <c:y val="0.032473611751426"/>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6"/>
              <c:layout>
                <c:manualLayout>
                  <c:x val="-0.322333190002933"/>
                  <c:y val="-0.0286187569606128"/>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7"/>
              <c:layout>
                <c:manualLayout>
                  <c:x val="-0.138326805517734"/>
                  <c:y val="-0.0754443374530639"/>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8"/>
              <c:layout>
                <c:manualLayout>
                  <c:x val="0.135991115604296"/>
                  <c:y val="0.0103268286961966"/>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9"/>
              <c:layout>
                <c:manualLayout>
                  <c:x val="-0.0707288432218227"/>
                  <c:y val="-0.0243489115619517"/>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tru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Sheet1!$A$2:$A$11</c:f>
              <c:strCache>
                <c:ptCount val="10"/>
                <c:pt idx="0">
                  <c:v>行政运行</c:v>
                </c:pt>
                <c:pt idx="1">
                  <c:v>一般行政事务管理</c:v>
                </c:pt>
                <c:pt idx="2">
                  <c:v>其他档案事务支出</c:v>
                </c:pt>
                <c:pt idx="3">
                  <c:v>其他群众团体事务支出</c:v>
                </c:pt>
                <c:pt idx="4">
                  <c:v>档案馆</c:v>
                </c:pt>
                <c:pt idx="5">
                  <c:v>事业单位退休</c:v>
                </c:pt>
                <c:pt idx="6">
                  <c:v>机关事业单位基本养老保险缴费支出</c:v>
                </c:pt>
                <c:pt idx="7">
                  <c:v>机关事业单位职业年金缴费支出</c:v>
                </c:pt>
                <c:pt idx="8">
                  <c:v>行政单位医疗</c:v>
                </c:pt>
                <c:pt idx="9">
                  <c:v>住房公积金</c:v>
                </c:pt>
              </c:strCache>
            </c:strRef>
          </c:cat>
          <c:val>
            <c:numRef>
              <c:f>Sheet1!$B$2:$B$11</c:f>
              <c:numCache>
                <c:formatCode>0%</c:formatCode>
                <c:ptCount val="10"/>
                <c:pt idx="0">
                  <c:v>0.43</c:v>
                </c:pt>
                <c:pt idx="1">
                  <c:v>0.07</c:v>
                </c:pt>
                <c:pt idx="2">
                  <c:v>0.06</c:v>
                </c:pt>
                <c:pt idx="3" c:formatCode="0.00%">
                  <c:v>0.01</c:v>
                </c:pt>
                <c:pt idx="4" c:formatCode="0.00%">
                  <c:v>0.26</c:v>
                </c:pt>
                <c:pt idx="5">
                  <c:v>0.04</c:v>
                </c:pt>
                <c:pt idx="6">
                  <c:v>0.05</c:v>
                </c:pt>
                <c:pt idx="7">
                  <c:v>0.03</c:v>
                </c:pt>
                <c:pt idx="8">
                  <c:v>0.02</c:v>
                </c:pt>
                <c:pt idx="9">
                  <c:v>0.03</c:v>
                </c:pt>
              </c:numCache>
            </c:numRef>
          </c:val>
        </c:ser>
        <c:dLbls>
          <c:showLegendKey val="false"/>
          <c:showVal val="true"/>
          <c:showCatName val="true"/>
          <c:showSerName val="false"/>
          <c:showPercent val="false"/>
          <c:showBubbleSize val="false"/>
          <c:showLeaderLines val="true"/>
        </c:dLbls>
        <c:firstSliceAng val="15"/>
      </c:pieChart>
      <c:spPr>
        <a:noFill/>
        <a:ln>
          <a:noFill/>
        </a:ln>
        <a:effectLst/>
      </c:spPr>
    </c:plotArea>
    <c:legend>
      <c:legendPos val="b"/>
      <c:layout>
        <c:manualLayout>
          <c:xMode val="edge"/>
          <c:yMode val="edge"/>
          <c:x val="0.0541521506661003"/>
          <c:y val="0.726036519970796"/>
          <c:w val="0.942691283677334"/>
          <c:h val="0.267775361217323"/>
        </c:manualLayout>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a:t>本年支出</a:t>
            </a:r>
            <a:endParaRPr lang="zh-CN" altLang="en-US"/>
          </a:p>
        </c:rich>
      </c:tx>
      <c:layout/>
      <c:overlay val="false"/>
    </c:title>
    <c:autoTitleDeleted val="false"/>
    <c:plotArea>
      <c:layout/>
      <c:pieChart>
        <c:varyColors val="true"/>
        <c:ser>
          <c:idx val="0"/>
          <c:order val="0"/>
          <c:tx>
            <c:strRef>
              <c:f>Sheet1!$B$1</c:f>
              <c:strCache>
                <c:ptCount val="1"/>
                <c:pt idx="0">
                  <c:v>本年收入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Pt>
            <c:idx val="6"/>
            <c:bubble3D val="false"/>
          </c:dPt>
          <c:dPt>
            <c:idx val="7"/>
            <c:bubble3D val="false"/>
          </c:dPt>
          <c:dPt>
            <c:idx val="8"/>
            <c:bubble3D val="false"/>
          </c:dPt>
          <c:dPt>
            <c:idx val="9"/>
            <c:bubble3D val="false"/>
          </c:dPt>
          <c:dLbls>
            <c:dLbl>
              <c:idx val="1"/>
              <c:layout>
                <c:manualLayout>
                  <c:x val="0.16581409769088"/>
                  <c:y val="-0.00014304874245638"/>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2"/>
              <c:layout>
                <c:manualLayout>
                  <c:x val="-0.172946593920703"/>
                  <c:y val="0.00953398652050891"/>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3"/>
              <c:layout>
                <c:manualLayout>
                  <c:x val="-0.121829607349963"/>
                  <c:y val="-0.0559249954146839"/>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5"/>
              <c:layout>
                <c:manualLayout>
                  <c:x val="-0.205530060567084"/>
                  <c:y val="0.00325472013929832"/>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6"/>
              <c:layout>
                <c:manualLayout>
                  <c:x val="-0.266054182781383"/>
                  <c:y val="-0.0419202684224831"/>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7"/>
              <c:layout>
                <c:manualLayout>
                  <c:x val="-0.126401495395281"/>
                  <c:y val="-0.03049384744273"/>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dLbl>
              <c:idx val="8"/>
              <c:layout>
                <c:manualLayout>
                  <c:x val="0.286387164515694"/>
                  <c:y val="-0.0269112767903558"/>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23350395532806"/>
                      <c:h val="0.0771538791255894"/>
                    </c:manualLayout>
                  </c15:layout>
                </c:ext>
              </c:extLst>
            </c:dLbl>
            <c:dLbl>
              <c:idx val="9"/>
              <c:layout>
                <c:manualLayout>
                  <c:x val="0.249543703407528"/>
                  <c:y val="0.076042576423622"/>
                </c:manualLayout>
              </c:layout>
              <c:dLblPos val="bestFit"/>
              <c:showLegendKey val="false"/>
              <c:showVal val="true"/>
              <c:showCatName val="tru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tru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Sheet1!$A$2:$A$11</c:f>
              <c:strCache>
                <c:ptCount val="10"/>
                <c:pt idx="0">
                  <c:v>基本支出 行政运行</c:v>
                </c:pt>
                <c:pt idx="1">
                  <c:v>基本支出 一般行政事务管理</c:v>
                </c:pt>
                <c:pt idx="2">
                  <c:v>基本支出 其他档案事务支出</c:v>
                </c:pt>
                <c:pt idx="3">
                  <c:v>基本支出 其他群众团体事务支出</c:v>
                </c:pt>
                <c:pt idx="4">
                  <c:v>基本支出 档案馆</c:v>
                </c:pt>
                <c:pt idx="5">
                  <c:v>基本支出 事业单位退休</c:v>
                </c:pt>
                <c:pt idx="6">
                  <c:v>基本支出 机关事业单位基本养老保险缴费支出</c:v>
                </c:pt>
                <c:pt idx="7">
                  <c:v>基本支出 机关事业单位职业年金缴费支出</c:v>
                </c:pt>
                <c:pt idx="8">
                  <c:v>基本支出 行政单位医疗</c:v>
                </c:pt>
                <c:pt idx="9">
                  <c:v>基本支出 住房公积金</c:v>
                </c:pt>
              </c:strCache>
            </c:strRef>
          </c:cat>
          <c:val>
            <c:numRef>
              <c:f>Sheet1!$B$2:$B$11</c:f>
              <c:numCache>
                <c:formatCode>0%</c:formatCode>
                <c:ptCount val="10"/>
                <c:pt idx="0">
                  <c:v>0.43</c:v>
                </c:pt>
                <c:pt idx="1">
                  <c:v>0.07</c:v>
                </c:pt>
                <c:pt idx="2">
                  <c:v>0.06</c:v>
                </c:pt>
                <c:pt idx="3" c:formatCode="0.00%">
                  <c:v>0.01</c:v>
                </c:pt>
                <c:pt idx="4" c:formatCode="0.00%">
                  <c:v>0.26</c:v>
                </c:pt>
                <c:pt idx="5">
                  <c:v>0.04</c:v>
                </c:pt>
                <c:pt idx="6">
                  <c:v>0.05</c:v>
                </c:pt>
                <c:pt idx="7">
                  <c:v>0.03</c:v>
                </c:pt>
                <c:pt idx="8">
                  <c:v>0.02</c:v>
                </c:pt>
                <c:pt idx="9">
                  <c:v>0.03</c:v>
                </c:pt>
              </c:numCache>
            </c:numRef>
          </c:val>
        </c:ser>
        <c:dLbls>
          <c:showLegendKey val="false"/>
          <c:showVal val="true"/>
          <c:showCatName val="true"/>
          <c:showSerName val="false"/>
          <c:showPercent val="false"/>
          <c:showBubbleSize val="false"/>
          <c:showLeaderLines val="true"/>
        </c:dLbls>
        <c:firstSliceAng val="15"/>
      </c:pieChart>
      <c:spPr>
        <a:noFill/>
        <a:ln>
          <a:noFill/>
        </a:ln>
        <a:effectLst/>
      </c:spPr>
    </c:plotArea>
    <c:legend>
      <c:legendPos val="b"/>
      <c:layout>
        <c:manualLayout>
          <c:xMode val="edge"/>
          <c:yMode val="edge"/>
          <c:x val="0.0270661597246225"/>
          <c:y val="0.785565738804546"/>
          <c:w val="0.965930802464972"/>
          <c:h val="0.214434283459313"/>
        </c:manualLayout>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12430</Words>
  <Characters>16009</Characters>
  <Lines>46</Lines>
  <Paragraphs>36</Paragraphs>
  <TotalTime>11</TotalTime>
  <ScaleCrop>false</ScaleCrop>
  <LinksUpToDate>false</LinksUpToDate>
  <CharactersWithSpaces>16862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2022-02-17T21:13:00Z</dcterms:created>
  <dc:creator>Administrator</dc:creator>
  <cp:lastModifiedBy>wh</cp:lastModifiedBy>
  <dcterms:modified xsi:type="dcterms:W3CDTF">2022-09-07T16:58:57Z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FC3237E1AE0B428FB8157DDAD68A8D1F</vt:lpwstr>
  </property>
</Properties>
</file>